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ATIVIDADE DE AVALIAÇÃO - MODELAGEM PREDITIVA</w:t>
      </w:r>
    </w:p>
    <w:p>
      <w:pPr>
        <w:jc w:val="center"/>
      </w:pPr>
      <w:r>
        <w:rPr>
          <w:rFonts w:ascii="Arial" w:hAnsi="Arial"/>
          <w:sz w:val="18"/>
        </w:rPr>
        <w:t>Previsão de Retorno para Revisão - Concessionária Honda</w:t>
      </w:r>
    </w:p>
    <w:p>
      <w:r>
        <w:rPr>
          <w:rFonts w:ascii="Arial" w:hAnsi="Arial"/>
          <w:b/>
          <w:sz w:val="20"/>
        </w:rPr>
        <w:t>GRUPO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Arial" w:hAnsi="Arial"/>
                <w:b/>
                <w:sz w:val="16"/>
              </w:rPr>
              <w:t>Nome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b/>
                <w:sz w:val="16"/>
              </w:rPr>
              <w:t>Matrícula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6"/>
              </w:rPr>
              <w:t>João Victor Fortunato Teixeira Mundim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6"/>
              </w:rPr>
              <w:t>813190/2026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6"/>
              </w:rPr>
              <w:t>Martinho Aloisio Lenz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6"/>
              </w:rPr>
              <w:t>812869/2026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6"/>
              </w:rPr>
              <w:t>Nicolas Henrique Richardt da Silva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6"/>
              </w:rPr>
              <w:t>813138/2026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6"/>
              </w:rPr>
              <w:t>Renato Vargas Monteiro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6"/>
              </w:rPr>
              <w:t>812872/2026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6"/>
              </w:rPr>
              <w:t>Rodrigo Pimentel Carneiro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6"/>
              </w:rPr>
              <w:t>812440/2026</w:t>
            </w:r>
          </w:p>
        </w:tc>
      </w:tr>
    </w:tbl>
    <w:p/>
    <w:p>
      <w:r>
        <w:rPr>
          <w:rFonts w:ascii="Arial" w:hAnsi="Arial"/>
          <w:b/>
          <w:sz w:val="20"/>
        </w:rPr>
        <w:t>1. ENUNCIADO DO PROBLEMA</w:t>
      </w:r>
    </w:p>
    <w:p>
      <w:pPr>
        <w:spacing w:after="40"/>
      </w:pPr>
      <w:r>
        <w:rPr>
          <w:rFonts w:ascii="Arial" w:hAnsi="Arial"/>
          <w:sz w:val="18"/>
        </w:rPr>
        <w:t>Contexto: Previsão de retorno para revisão em concessionária Honda. Classificação binária (0=Não retornou, 1=Retornou). Dataset: 10.467 vendas, Jan-Dez 2025, 73,9% não retornou.</w:t>
      </w:r>
    </w:p>
    <w:p>
      <w:r>
        <w:rPr>
          <w:rFonts w:ascii="Arial" w:hAnsi="Arial"/>
          <w:b/>
          <w:sz w:val="20"/>
        </w:rPr>
        <w:t>2. ENGENHARIA DE VARIÁVEIS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Arial" w:hAnsi="Arial"/>
                <w:b/>
                <w:sz w:val="14"/>
              </w:rPr>
              <w:t>Técnica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b/>
                <w:sz w:val="14"/>
              </w:rPr>
              <w:t>Justificativa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Label Encoding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Converte categorias em números para árvores/ensembles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One-Hot Encoding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Evita ordenação artificial para Logística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StandardScaler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Padroniza escala para convergência da Logística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Agrupamento cores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Reduz fragmentação (46→7 categorias)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PERC_DESCONTO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Percentual mais comparável que valor absoluto</w:t>
            </w:r>
          </w:p>
        </w:tc>
      </w:tr>
    </w:tbl>
    <w:p/>
    <w:p>
      <w:r>
        <w:rPr>
          <w:rFonts w:ascii="Arial" w:hAnsi="Arial"/>
          <w:b/>
          <w:sz w:val="20"/>
        </w:rPr>
        <w:t>3. MODELAGENS EXECUTADAS</w:t>
      </w:r>
    </w:p>
    <w:p>
      <w:pPr>
        <w:spacing w:after="40"/>
      </w:pPr>
      <w:r>
        <w:rPr>
          <w:rFonts w:ascii="Arial" w:hAnsi="Arial"/>
          <w:sz w:val="18"/>
        </w:rPr>
        <w:t>4 modelos: Árvore (CART/Entropia e Gini), Regressão Logística (L2), Random Forest, Gradient Boosting. Partição: 80/20. CV: 5-fold no treino.</w:t>
      </w:r>
    </w:p>
    <w:p>
      <w:r>
        <w:rPr>
          <w:rFonts w:ascii="Arial" w:hAnsi="Arial"/>
          <w:b/>
          <w:sz w:val="20"/>
        </w:rPr>
        <w:t>4. TENTATIVAS DE OTIMIZAÇÃO (RESULTADOS REAIS)</w:t>
      </w:r>
    </w:p>
    <w:p>
      <w:pPr>
        <w:spacing w:after="40"/>
      </w:pPr>
      <w:r>
        <w:rPr>
          <w:rFonts w:ascii="Arial" w:hAnsi="Arial"/>
          <w:sz w:val="18"/>
        </w:rPr>
        <w:t>Árvore de Decisão - Entropia vs Gini: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Critério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depth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Acur.CV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AUC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Decisão</w:t>
            </w:r>
          </w:p>
        </w:tc>
      </w:tr>
      <w:tr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entropy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5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74,55%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0,7546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Bom equilíbrio</w:t>
            </w:r>
          </w:p>
        </w:tc>
      </w:tr>
      <w:tr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entropy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7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75,00%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0,7720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Melhor AUC</w:t>
            </w:r>
          </w:p>
        </w:tc>
      </w:tr>
      <w:tr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gini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5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74,82%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0,7490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Inferior</w:t>
            </w:r>
          </w:p>
        </w:tc>
      </w:tr>
    </w:tbl>
    <w:p/>
    <w:p>
      <w:pPr>
        <w:spacing w:after="40"/>
      </w:pPr>
      <w:r>
        <w:rPr>
          <w:rFonts w:ascii="Arial" w:hAnsi="Arial"/>
          <w:sz w:val="18"/>
        </w:rPr>
        <w:t>Regressão Logística: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Arial" w:hAnsi="Arial"/>
                <w:b/>
                <w:sz w:val="14"/>
              </w:rPr>
              <w:t>C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b/>
                <w:sz w:val="14"/>
              </w:rPr>
              <w:t>Acur.CV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b/>
                <w:sz w:val="14"/>
              </w:rPr>
              <w:t>AUC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b/>
                <w:sz w:val="14"/>
              </w:rPr>
              <w:t>Decisão</w:t>
            </w:r>
          </w:p>
        </w:tc>
      </w:tr>
      <w:tr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0.1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75,55%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0,8060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Regularização forte</w:t>
            </w:r>
          </w:p>
        </w:tc>
      </w:tr>
      <w:tr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1.0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75,68%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0,8072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Escolhido (melhor AUC)</w:t>
            </w:r>
          </w:p>
        </w:tc>
      </w:tr>
      <w:tr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10.0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75,68%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0,8067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Sem ganho</w:t>
            </w:r>
          </w:p>
        </w:tc>
      </w:tr>
    </w:tbl>
    <w:p/>
    <w:p>
      <w:pPr>
        <w:spacing w:after="40"/>
      </w:pPr>
      <w:r>
        <w:rPr>
          <w:rFonts w:ascii="Arial" w:hAnsi="Arial"/>
          <w:sz w:val="18"/>
        </w:rPr>
        <w:t>Random Forest e Gradient Boosting: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Arial" w:hAnsi="Arial"/>
                <w:b/>
                <w:sz w:val="14"/>
              </w:rPr>
              <w:t>Modelo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b/>
                <w:sz w:val="14"/>
              </w:rPr>
              <w:t>Config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b/>
                <w:sz w:val="14"/>
              </w:rPr>
              <w:t>AUC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b/>
                <w:sz w:val="14"/>
              </w:rPr>
              <w:t>Decisão</w:t>
            </w:r>
          </w:p>
        </w:tc>
      </w:tr>
      <w:tr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RF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100 est, depth=10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0,8075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Escolhido</w:t>
            </w:r>
          </w:p>
        </w:tc>
      </w:tr>
      <w:tr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GB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lr=0.05, depth=5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0,8134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Melhor AUC geral</w:t>
            </w:r>
          </w:p>
        </w:tc>
      </w:tr>
      <w:tr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GB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lr=0.1, depth=3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0,8066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Config padrão</w:t>
            </w:r>
          </w:p>
        </w:tc>
      </w:tr>
    </w:tbl>
    <w:p/>
    <w:p>
      <w:r>
        <w:rPr>
          <w:rFonts w:ascii="Arial" w:hAnsi="Arial"/>
          <w:b/>
          <w:sz w:val="20"/>
        </w:rPr>
        <w:t>5. RESULTADOS</w:t>
      </w:r>
    </w:p>
    <w:p>
      <w:pPr>
        <w:spacing w:after="40"/>
      </w:pPr>
      <w:r>
        <w:rPr>
          <w:rFonts w:ascii="Arial" w:hAnsi="Arial"/>
          <w:sz w:val="18"/>
        </w:rPr>
        <w:t>Baseline (sempre classe 0): 73,93%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Modelo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Acurácia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AUC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F1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Ganho</w:t>
            </w:r>
          </w:p>
        </w:tc>
      </w:tr>
      <w:tr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Reg. Logística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76,84%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0,8072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47,23%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+2,91 p.p.</w:t>
            </w:r>
          </w:p>
        </w:tc>
      </w:tr>
      <w:tr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Random Forest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76,79%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0,8075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40,34%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+2,86 p.p.</w:t>
            </w:r>
          </w:p>
        </w:tc>
      </w:tr>
      <w:tr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Gradient Boost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76,27%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0,8066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43,33%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+2,34 p.p.</w:t>
            </w:r>
          </w:p>
        </w:tc>
      </w:tr>
      <w:tr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Árvore (d=7)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75,00%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0,7720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44,07%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+1,07 p.p.</w:t>
            </w:r>
          </w:p>
        </w:tc>
      </w:tr>
    </w:tbl>
    <w:p/>
    <w:p>
      <w:pPr>
        <w:spacing w:after="40"/>
      </w:pPr>
      <w:r>
        <w:rPr>
          <w:rFonts w:ascii="Arial" w:hAnsi="Arial"/>
          <w:sz w:val="18"/>
        </w:rPr>
        <w:t>Exemplos de Predição Individual: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rFonts w:ascii="Arial" w:hAnsi="Arial"/>
                <w:b/>
                <w:sz w:val="14"/>
              </w:rPr>
              <w:t>Moto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b/>
                <w:sz w:val="14"/>
              </w:rPr>
              <w:t>Fin.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b/>
                <w:sz w:val="14"/>
              </w:rPr>
              <w:t>Prob.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b/>
                <w:sz w:val="14"/>
              </w:rPr>
              <w:t>Prev.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b/>
                <w:sz w:val="14"/>
              </w:rPr>
              <w:t>Real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b/>
                <w:sz w:val="14"/>
              </w:rPr>
              <w:t>?</w:t>
            </w:r>
          </w:p>
        </w:tc>
      </w:tr>
      <w:tr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XRE 300 SAHARA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Não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7,6%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✓</w:t>
            </w:r>
          </w:p>
        </w:tc>
      </w:tr>
      <w:tr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XRL 300 TORNADO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Não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6,9%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✗</w:t>
            </w:r>
          </w:p>
        </w:tc>
      </w:tr>
      <w:tr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BROS 160 ABS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Sim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31,7%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✗</w:t>
            </w:r>
          </w:p>
        </w:tc>
      </w:tr>
      <w:tr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CB 500 HORNET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Sim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36,0%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✓</w:t>
            </w:r>
          </w:p>
        </w:tc>
      </w:tr>
    </w:tbl>
    <w:p/>
    <w:p>
      <w:pPr>
        <w:spacing w:after="40"/>
      </w:pPr>
      <w:r>
        <w:rPr>
          <w:rFonts w:ascii="Arial" w:hAnsi="Arial"/>
          <w:sz w:val="16"/>
        </w:rPr>
        <w:t>Casos 2,3: falsos negativos - clientes retornaram mas modelo previu não retorno.</w:t>
      </w:r>
    </w:p>
    <w:p>
      <w:r>
        <w:rPr>
          <w:rFonts w:ascii="Arial" w:hAnsi="Arial"/>
          <w:b/>
          <w:sz w:val="20"/>
        </w:rPr>
        <w:t>6. RESUMO FINAL</w:t>
      </w:r>
    </w:p>
    <w:p>
      <w:pPr>
        <w:spacing w:after="40"/>
      </w:pPr>
      <w:r>
        <w:rPr>
          <w:rFonts w:ascii="Arial" w:hAnsi="Arial"/>
          <w:sz w:val="18"/>
        </w:rPr>
        <w:t>Modelo Recomendado: Regressão Logística (C=1.0) - interpretabilidade, simplicidade, AUC competitiva.</w:t>
      </w:r>
    </w:p>
    <w:p>
      <w:pPr>
        <w:spacing w:after="40"/>
      </w:pPr>
      <w:r>
        <w:rPr>
          <w:rFonts w:ascii="Arial" w:hAnsi="Arial"/>
          <w:sz w:val="18"/>
        </w:rPr>
        <w:t>Roteiro: 1) Dados da venda 2) One-Hot+Scaler 3) Prob. retorno 4) Risco = 100%-prob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Arial" w:hAnsi="Arial"/>
                <w:b/>
                <w:sz w:val="14"/>
              </w:rPr>
              <w:t>Prob.Retorno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4"/>
              </w:rPr>
              <w:t>Risco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4"/>
              </w:rPr>
              <w:t>Ação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&lt; 25%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ALTO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Contato imediato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25-40%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MÉDIO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Lembrete reforçado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&gt; 40%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BAIXO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Lembrete padrão</w:t>
            </w:r>
          </w:p>
        </w:tc>
      </w:tr>
    </w:tbl>
    <w:p/>
    <w:p>
      <w:pPr>
        <w:spacing w:after="40"/>
      </w:pPr>
      <w:r>
        <w:rPr>
          <w:rFonts w:ascii="Arial" w:hAnsi="Arial"/>
          <w:sz w:val="18"/>
        </w:rPr>
        <w:t>Desempenho esperado: Acurácia ~77% (vs 74% baseline). Limitações: dados 2025, janela não documentada.</w:t>
      </w:r>
    </w:p>
    <w:p>
      <w:r>
        <w:rPr>
          <w:rFonts w:ascii="Arial" w:hAnsi="Arial"/>
          <w:i/>
          <w:sz w:val="14"/>
        </w:rPr>
        <w:t>Documento elaborado com auxílio de IA. Decisões de modelagem conduzidas pelo grupo.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