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ATIVIDADE DE AVALIAÇÃO - MODELAGEM PREDITIVA</w:t>
      </w:r>
    </w:p>
    <w:p>
      <w:pPr>
        <w:jc w:val="center"/>
      </w:pPr>
      <w:r>
        <w:rPr>
          <w:rFonts w:ascii="Arial" w:hAnsi="Arial"/>
          <w:sz w:val="20"/>
        </w:rPr>
        <w:t>Previsão de Retorno para Revisão - Concessionária Honda</w:t>
      </w:r>
    </w:p>
    <w:p>
      <w:r>
        <w:rPr>
          <w:rFonts w:ascii="Arial" w:hAnsi="Arial"/>
          <w:b/>
          <w:sz w:val="22"/>
        </w:rPr>
        <w:t>GRUPO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18"/>
              </w:rPr>
              <w:t>Nome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18"/>
              </w:rPr>
              <w:t>Matrícula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João Victor Fortunato Teixeira Mundim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813190/2026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Martinho Aloisio Lenz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812869/2026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Nicolas Henrique Richardt da Silva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813138/2026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Renato Vargas Monteiro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812872/2026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Rodrigo Pimentel Carneiro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812440/2026</w:t>
            </w:r>
          </w:p>
        </w:tc>
      </w:tr>
    </w:tbl>
    <w:p/>
    <w:p>
      <w:r>
        <w:rPr>
          <w:rFonts w:ascii="Arial" w:hAnsi="Arial"/>
          <w:b/>
          <w:sz w:val="22"/>
        </w:rPr>
        <w:t>1. ENUNCIADO DO PROBLEMA</w:t>
      </w:r>
    </w:p>
    <w:p>
      <w:pPr>
        <w:spacing w:after="60" w:line="264" w:lineRule="auto"/>
      </w:pPr>
      <w:r>
        <w:rPr>
          <w:rFonts w:ascii="Arial" w:hAnsi="Arial"/>
          <w:b w:val="0"/>
          <w:sz w:val="20"/>
        </w:rPr>
        <w:t>Contexto: Previsão de retorno de clientes para revisão programada em concessionária Honda. Família: Classificação binária (0=Não retornou, 1=Retornou).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18"/>
              </w:rPr>
              <w:t>Característica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Registros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10.467 vendas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Período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Janeiro a Dezembro de 2025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Distribuição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sz w:val="18"/>
              </w:rPr>
              <w:t>73,9% Não Retornou / 26,1% Retornou</w:t>
            </w:r>
          </w:p>
        </w:tc>
      </w:tr>
    </w:tbl>
    <w:p/>
    <w:p>
      <w:r>
        <w:rPr>
          <w:rFonts w:ascii="Arial" w:hAnsi="Arial"/>
          <w:b/>
          <w:sz w:val="22"/>
        </w:rPr>
        <w:t>2. ENGENHARIA DE VARIÁVEIS</w:t>
      </w:r>
    </w:p>
    <w:p>
      <w:pPr>
        <w:spacing w:after="60" w:line="264" w:lineRule="auto"/>
      </w:pPr>
      <w:r>
        <w:rPr>
          <w:rFonts w:ascii="Arial" w:hAnsi="Arial"/>
          <w:b w:val="0"/>
          <w:sz w:val="20"/>
        </w:rPr>
        <w:t>5 categóricas + 10 numéricas. Técnicas: Label Encoding (árvores), One-Hot + Scaler (logística), variável derivada PERC_DESCONTO. Pré-processamento fit apenas no treino.</w:t>
      </w:r>
    </w:p>
    <w:p>
      <w:r>
        <w:rPr>
          <w:rFonts w:ascii="Arial" w:hAnsi="Arial"/>
          <w:b/>
          <w:sz w:val="22"/>
        </w:rPr>
        <w:t>3. MODELAGENS EXECUTADAS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Modelo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8"/>
              </w:rPr>
              <w:t>Tipo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Árvore de Decisão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CART/Entropia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Regressão Logística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L2 (Ridge)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Random Forest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Ensemble/Bagging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Gradient Boosting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Ensemble/Boosting</w:t>
            </w:r>
          </w:p>
        </w:tc>
      </w:tr>
    </w:tbl>
    <w:p/>
    <w:p>
      <w:pPr>
        <w:spacing w:after="60" w:line="264" w:lineRule="auto"/>
      </w:pPr>
      <w:r>
        <w:rPr>
          <w:rFonts w:ascii="Arial" w:hAnsi="Arial"/>
          <w:b w:val="0"/>
          <w:sz w:val="20"/>
        </w:rPr>
        <w:t>Partição: 80% treino (8.373) / 20% teste (2.094). CV: 5-fold no treino com shuffle.</w:t>
      </w:r>
    </w:p>
    <w:p>
      <w:r>
        <w:rPr>
          <w:rFonts w:ascii="Arial" w:hAnsi="Arial"/>
          <w:b/>
          <w:sz w:val="22"/>
        </w:rPr>
        <w:t>4. CONFIGURAÇÃO E TENTATIVAS DE OTIMIZAÇÃO</w:t>
      </w:r>
    </w:p>
    <w:p>
      <w:pPr>
        <w:spacing w:after="60" w:line="264" w:lineRule="auto"/>
      </w:pPr>
      <w:r>
        <w:rPr>
          <w:rFonts w:ascii="Arial" w:hAnsi="Arial"/>
          <w:b w:val="0"/>
          <w:sz w:val="20"/>
        </w:rPr>
        <w:t>Árvore: entropy, max_depth=5, min_samples_split=20, min_samples_leaf=10</w:t>
      </w:r>
    </w:p>
    <w:p>
      <w:pPr>
        <w:spacing w:after="60" w:line="264" w:lineRule="auto"/>
      </w:pPr>
      <w:r>
        <w:rPr>
          <w:rFonts w:ascii="Arial" w:hAnsi="Arial"/>
          <w:b w:val="0"/>
          <w:sz w:val="20"/>
        </w:rPr>
        <w:t>Logística: l2, C=1.0, solver=lbfgs</w:t>
      </w:r>
    </w:p>
    <w:p>
      <w:pPr>
        <w:spacing w:after="60" w:line="264" w:lineRule="auto"/>
      </w:pPr>
      <w:r>
        <w:rPr>
          <w:rFonts w:ascii="Arial" w:hAnsi="Arial"/>
          <w:b w:val="0"/>
          <w:sz w:val="20"/>
        </w:rPr>
        <w:t>RF: 100 estimators, entropy, max_depth=10, sqrt features</w:t>
      </w:r>
    </w:p>
    <w:p>
      <w:pPr>
        <w:spacing w:after="60" w:line="264" w:lineRule="auto"/>
      </w:pPr>
      <w:r>
        <w:rPr>
          <w:rFonts w:ascii="Arial" w:hAnsi="Arial"/>
          <w:b w:val="0"/>
          <w:sz w:val="20"/>
        </w:rPr>
        <w:t>GB: 100 estimators, lr=0.1, max_depth=3, subsample=0.8</w:t>
      </w:r>
    </w:p>
    <w:p>
      <w:pPr>
        <w:spacing w:after="60" w:line="264" w:lineRule="auto"/>
      </w:pPr>
      <w:r>
        <w:rPr>
          <w:rFonts w:ascii="Arial" w:hAnsi="Arial"/>
          <w:b/>
          <w:sz w:val="20"/>
        </w:rPr>
        <w:t>Tentativas de Otimização: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/>
                <w:b/>
                <w:sz w:val="16"/>
              </w:rPr>
              <w:t>Modelo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6"/>
              </w:rPr>
              <w:t>Parâmetro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6"/>
              </w:rPr>
              <w:t>Valores Considerados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b/>
                <w:sz w:val="16"/>
              </w:rPr>
              <w:t>Escolhido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Árvore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max_depth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3, 5, 7, 10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5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Árvore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min_samples_split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5, 10, 20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20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Logística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0.1, 1.0, 10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1.0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RF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n_estimators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50, 100, 200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100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RF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max_depth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5, 10, None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10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GB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learning_rate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0.05, 0.1, 0.2</w:t>
            </w:r>
          </w:p>
        </w:tc>
        <w:tc>
          <w:tcPr>
            <w:tcW w:type="dxa" w:w="2351"/>
          </w:tcPr>
          <w:p>
            <w:r>
              <w:rPr>
                <w:rFonts w:ascii="Arial" w:hAnsi="Arial"/>
                <w:sz w:val="16"/>
              </w:rPr>
              <w:t>0.1</w:t>
            </w:r>
          </w:p>
        </w:tc>
      </w:tr>
    </w:tbl>
    <w:p/>
    <w:p>
      <w:r>
        <w:rPr>
          <w:rFonts w:ascii="Arial" w:hAnsi="Arial"/>
          <w:b/>
          <w:sz w:val="22"/>
        </w:rPr>
        <w:t>5. RESULTADOS</w:t>
      </w:r>
    </w:p>
    <w:p>
      <w:pPr>
        <w:spacing w:after="60" w:line="264" w:lineRule="auto"/>
      </w:pPr>
      <w:r>
        <w:rPr>
          <w:rFonts w:ascii="Arial" w:hAnsi="Arial"/>
          <w:b/>
          <w:sz w:val="20"/>
        </w:rPr>
        <w:t>Baseline (sempre classe 0): 73,93%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rFonts w:ascii="Arial" w:hAnsi="Arial"/>
                <w:b/>
                <w:sz w:val="16"/>
              </w:rPr>
              <w:t>Modelo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b/>
                <w:sz w:val="16"/>
              </w:rPr>
              <w:t>Acurácia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b/>
                <w:sz w:val="16"/>
              </w:rPr>
              <w:t>AUC-ROC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b/>
                <w:sz w:val="16"/>
              </w:rPr>
              <w:t>Prec(1)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b/>
                <w:sz w:val="16"/>
              </w:rPr>
              <w:t>Rec(1)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b/>
                <w:sz w:val="16"/>
              </w:rPr>
              <w:t>F1(1)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b/>
                <w:sz w:val="16"/>
              </w:rPr>
              <w:t>CV</w:t>
            </w:r>
          </w:p>
        </w:tc>
      </w:tr>
      <w:tr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Reg. Logística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76,84%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0,8072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58,18%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39,74%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47,23%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75,68%±0,61%</w:t>
            </w:r>
          </w:p>
        </w:tc>
      </w:tr>
      <w:tr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Random Forest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76,79%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0,8071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61,19%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30,04%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40,29%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75,41%±0,36%</w:t>
            </w:r>
          </w:p>
        </w:tc>
      </w:tr>
      <w:tr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Gradient Boost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76,27%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0,8062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57,40%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34,80%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43,38%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75,58%±0,56%</w:t>
            </w:r>
          </w:p>
        </w:tc>
      </w:tr>
      <w:tr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Árvore Decisão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74,98%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0,7546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53,96%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27,47%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36,41%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16"/>
              </w:rPr>
              <w:t>74,55%±0,94%</w:t>
            </w:r>
          </w:p>
        </w:tc>
      </w:tr>
    </w:tbl>
    <w:p/>
    <w:p>
      <w:pPr>
        <w:spacing w:after="60" w:line="264" w:lineRule="auto"/>
      </w:pPr>
      <w:r>
        <w:rPr>
          <w:rFonts w:ascii="Arial" w:hAnsi="Arial"/>
          <w:b w:val="0"/>
          <w:sz w:val="20"/>
        </w:rPr>
        <w:t>Features importantes (RF): DESCONTO (0,116), VALOR_VENDIDO (0,101), PRECO_TABELA (0,093)</w:t>
      </w:r>
    </w:p>
    <w:p>
      <w:pPr>
        <w:spacing w:after="60" w:line="264" w:lineRule="auto"/>
      </w:pPr>
      <w:r>
        <w:rPr>
          <w:rFonts w:ascii="Arial" w:hAnsi="Arial"/>
          <w:b w:val="0"/>
          <w:sz w:val="20"/>
        </w:rPr>
        <w:t>Insights: Financiados +25 p.p. retorno; Kit +28 p.p.; Sobradinho menor taxa (15,27%).</w:t>
      </w:r>
    </w:p>
    <w:p>
      <w:r>
        <w:rPr>
          <w:rFonts w:ascii="Arial" w:hAnsi="Arial"/>
          <w:b/>
          <w:sz w:val="22"/>
        </w:rPr>
        <w:t>6. RESUMO FINAL E ROTEIRO PARA PRODUÇÃO</w:t>
      </w:r>
    </w:p>
    <w:p>
      <w:pPr>
        <w:spacing w:after="60" w:line="264" w:lineRule="auto"/>
      </w:pPr>
      <w:r>
        <w:rPr>
          <w:rFonts w:ascii="Arial" w:hAnsi="Arial"/>
          <w:b/>
          <w:sz w:val="20"/>
        </w:rPr>
        <w:t>Modelo Recomendado: Regressão Logística</w:t>
      </w:r>
    </w:p>
    <w:p>
      <w:pPr>
        <w:spacing w:after="60" w:line="264" w:lineRule="auto"/>
      </w:pPr>
      <w:r>
        <w:rPr>
          <w:rFonts w:ascii="Arial" w:hAnsi="Arial"/>
          <w:b w:val="0"/>
          <w:sz w:val="20"/>
        </w:rPr>
        <w:t>Escolhida por interpretabilidade e simplicidade. Os 3 melhores modelos superam o baseline em ~2,3-2,9 p.p.; a diferença de AUC entre eles é mínima (&lt;0,001).</w:t>
      </w:r>
    </w:p>
    <w:p>
      <w:pPr>
        <w:spacing w:after="60" w:line="264" w:lineRule="auto"/>
      </w:pPr>
      <w:r>
        <w:rPr>
          <w:rFonts w:ascii="Arial" w:hAnsi="Arial"/>
          <w:b/>
          <w:sz w:val="20"/>
        </w:rPr>
        <w:t>Roteiro de Produção:</w:t>
      </w:r>
    </w:p>
    <w:p>
      <w:pPr>
        <w:spacing w:after="60" w:line="264" w:lineRule="auto"/>
      </w:pPr>
      <w:r>
        <w:rPr>
          <w:rFonts w:ascii="Arial" w:hAnsi="Arial"/>
          <w:b w:val="0"/>
          <w:sz w:val="20"/>
        </w:rPr>
        <w:t>1. Entrada: dados da venda | 2. Pré-proc: One-Hot+Scaler | 3. Predição: prob. retorno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16"/>
              </w:rPr>
              <w:t>Prob. Retorno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6"/>
              </w:rPr>
              <w:t>Risco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16"/>
              </w:rPr>
              <w:t>Ação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6"/>
              </w:rPr>
              <w:t>&lt; 25%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6"/>
              </w:rPr>
              <w:t>ALTO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6"/>
              </w:rPr>
              <w:t>Contato imediato, desconto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6"/>
              </w:rPr>
              <w:t>25-40%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6"/>
              </w:rPr>
              <w:t>MÉDIO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6"/>
              </w:rPr>
              <w:t>Lembrete reforçado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sz w:val="16"/>
              </w:rPr>
              <w:t>&gt; 40%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6"/>
              </w:rPr>
              <w:t>BAIXO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6"/>
              </w:rPr>
              <w:t>Lembrete padrão</w:t>
            </w:r>
          </w:p>
        </w:tc>
      </w:tr>
    </w:tbl>
    <w:p/>
    <w:p>
      <w:pPr>
        <w:spacing w:after="60" w:line="264" w:lineRule="auto"/>
      </w:pPr>
      <w:r>
        <w:rPr>
          <w:rFonts w:ascii="Arial" w:hAnsi="Arial"/>
          <w:b w:val="0"/>
          <w:sz w:val="20"/>
        </w:rPr>
        <w:t>Limitações: dados de 2025, janela do alvo não documentada, recomenda-se piloto controlado.</w:t>
      </w:r>
    </w:p>
    <w:p>
      <w:r>
        <w:rPr>
          <w:rFonts w:ascii="Arial" w:hAnsi="Arial"/>
          <w:i/>
          <w:sz w:val="16"/>
        </w:rPr>
        <w:t>Documento elaborado com auxílio de IA. Decisões de modelagem conduzidas pelo grupo.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