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ackground w:color="FFFFFF"/>
  <w:body>
    <w:p w:rsidR="00000000" w:rsidDel="00000000" w:rsidP="00000000" w:rsidRDefault="00000000" w:rsidRPr="00000000" w14:paraId="00000001">
      <w:pPr>
        <w:pStyle w:val="Title"/>
        <w:rPr/>
      </w:pPr>
      <w:bookmarkStart w:colFirst="0" w:colLast="0" w:name="_heading=h.gjdgxs" w:id="0"/>
      <w:bookmarkEnd w:id="0"/>
      <w:r w:rsidDel="00000000" w:rsidR="00000000" w:rsidRPr="00000000">
        <w:rPr>
          <w:rtl w:val="0"/>
        </w:rPr>
        <w:t xml:space="preserve">Lista de Restrições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tbl>
      <w:tblPr>
        <w:tblStyle w:val="Table1"/>
        <w:tblW w:w="9616.0" w:type="dxa"/>
        <w:jc w:val="left"/>
        <w:tblInd w:w="100.0" w:type="pct"/>
        <w:tblBorders>
          <w:top w:color="ff9900" w:space="0" w:sz="8" w:val="single"/>
          <w:left w:color="ff9900" w:space="0" w:sz="8" w:val="single"/>
          <w:bottom w:color="ff9900" w:space="0" w:sz="8" w:val="single"/>
          <w:right w:color="ff9900" w:space="0" w:sz="8" w:val="single"/>
          <w:insideH w:color="ff9900" w:space="0" w:sz="8" w:val="single"/>
          <w:insideV w:color="ff9900" w:space="0" w:sz="8" w:val="single"/>
        </w:tblBorders>
        <w:tblLayout w:type="fixed"/>
        <w:tblLook w:val="0600"/>
      </w:tblPr>
      <w:tblGrid>
        <w:gridCol w:w="4808"/>
        <w:gridCol w:w="4808"/>
        <w:tblGridChange w:id="0">
          <w:tblGrid>
            <w:gridCol w:w="4808"/>
            <w:gridCol w:w="4808"/>
          </w:tblGrid>
        </w:tblGridChange>
      </w:tblGrid>
      <w:tr>
        <w:trPr>
          <w:cantSplit w:val="0"/>
          <w:tblHeader w:val="0"/>
        </w:trPr>
        <w:tc>
          <w:tcPr>
            <w:shd w:fill="f9cb9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3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Restrição</w:t>
            </w:r>
          </w:p>
        </w:tc>
        <w:tc>
          <w:tcPr>
            <w:shd w:fill="f9cb9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4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Razão (lógica)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5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Acesso através do navegador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6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Deve ser possível acessar o sistema de qualquer lugar com um computador e internet.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7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Autenticação para acessar o sistema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8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Apenas pessoal autorizado deve ter acesso aos dados da empresa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9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Deve se adaptar ao negócio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A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O sistema deve ser totalmente atrelado a regra de negócio do cliente.</w:t>
            </w:r>
          </w:p>
        </w:tc>
      </w:tr>
    </w:tbl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</w:r>
    </w:p>
    <w:sectPr>
      <w:pgSz w:h="16838" w:w="11906" w:orient="portrait"/>
      <w:pgMar w:bottom="850.3937007874016" w:top="850.3937007874016" w:left="850.3937007874016" w:right="1440.0000000000002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isplayBackgroundShape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>
        <w:rFonts w:ascii="Arial" w:cs="Arial" w:eastAsia="Arial" w:hAnsi="Arial"/>
        <w:sz w:val="22"/>
        <w:szCs w:val="22"/>
        <w:lang w:val="pt_BR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spacing w:after="60" w:before="0" w:lineRule="auto"/>
    </w:pPr>
    <w:rPr>
      <w:sz w:val="52"/>
      <w:szCs w:val="5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Subtitle">
    <w:name w:val="Subtitle"/>
    <w:basedOn w:val="Normal"/>
    <w:next w:val="Normal"/>
    <w:pPr>
      <w:keepNext w:val="1"/>
      <w:keepLines w:val="1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>
  <go:docsCustomData xmlns:go="http://customooxmlschemas.google.com/" roundtripDataSignature="AMtx7miiFlQxx0jI506wdztSmzZytSIKFQ==">AMUW2mXqTBdvHEmov9GKXEm32Y5+uJlZBEj4DVYZ9iGPJ6VDl7MukOGSW0PS5nn7QSsI0qXEjuho43MmjNqnQAcxQKc/er7pi3K6lW2OAbeIFJP0DmzaB6jtHwzsftA+bdzlJgeeJ3nj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