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  <w:t xml:space="preserve">Glossário</w:t>
      </w:r>
    </w:p>
    <w:p w:rsidR="00000000" w:rsidDel="00000000" w:rsidP="00000000" w:rsidRDefault="00000000" w:rsidRPr="00000000" w14:paraId="00000002">
      <w:pPr>
        <w:rPr>
          <w:b w:val="1"/>
        </w:rPr>
      </w:pPr>
      <w:bookmarkStart w:colFirst="0" w:colLast="0" w:name="_30j0zll" w:id="1"/>
      <w:bookmarkEnd w:id="1"/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100.0" w:type="pct"/>
        <w:tblLayout w:type="fixed"/>
        <w:tblLook w:val="0600"/>
      </w:tblPr>
      <w:tblGrid>
        <w:gridCol w:w="1920"/>
        <w:gridCol w:w="7719"/>
        <w:tblGridChange w:id="0">
          <w:tblGrid>
            <w:gridCol w:w="1920"/>
            <w:gridCol w:w="7719"/>
          </w:tblGrid>
        </w:tblGridChange>
      </w:tblGrid>
      <w:tr>
        <w:trPr>
          <w:cantSplit w:val="0"/>
          <w:trHeight w:val="560" w:hRule="atLeast"/>
          <w:tblHeader w:val="0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Termo, Conceito ou Abreviação</w:t>
            </w:r>
          </w:p>
        </w:tc>
        <w:tc>
          <w:tcPr>
            <w:tcBorders>
              <w:top w:color="ff9900" w:space="0" w:sz="8" w:val="single"/>
              <w:left w:color="000000" w:space="0" w:sz="0" w:val="nil"/>
              <w:bottom w:color="ff9900" w:space="0" w:sz="8" w:val="single"/>
              <w:right w:color="ff9900" w:space="0" w:sz="8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Definição</w:t>
            </w:r>
          </w:p>
        </w:tc>
      </w:tr>
      <w:tr>
        <w:trPr>
          <w:cantSplit w:val="0"/>
          <w:trHeight w:val="1150" w:hRule="atLeast"/>
          <w:tblHeader w:val="0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Direct </w:t>
            </w:r>
          </w:p>
        </w:tc>
        <w:tc>
          <w:tcPr>
            <w:tcBorders>
              <w:top w:color="ff9900" w:space="0" w:sz="8" w:val="single"/>
              <w:left w:color="000000" w:space="0" w:sz="0" w:val="nil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202124"/>
                <w:highlight w:val="white"/>
              </w:rPr>
            </w:pPr>
            <w:r w:rsidDel="00000000" w:rsidR="00000000" w:rsidRPr="00000000">
              <w:rPr>
                <w:color w:val="202124"/>
                <w:sz w:val="24"/>
                <w:szCs w:val="24"/>
                <w:highlight w:val="white"/>
                <w:rtl w:val="0"/>
              </w:rPr>
              <w:t xml:space="preserve">É uma ferramenta de envio e recebimento de mensagens para diálogo entre pessoas pelo Instagram.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2" w:hRule="atLeast"/>
          <w:tblHeader w:val="0"/>
        </w:trPr>
        <w:tc>
          <w:tcPr>
            <w:tcBorders>
              <w:top w:color="000000" w:space="0" w:sz="0" w:val="nil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Excel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Software desenvolvido pela Microsoft usado por empresas </w:t>
            </w:r>
            <w:r w:rsidDel="00000000" w:rsidR="00000000" w:rsidRPr="00000000">
              <w:rPr>
                <w:color w:val="333333"/>
                <w:sz w:val="24"/>
                <w:szCs w:val="24"/>
                <w:highlight w:val="white"/>
                <w:rtl w:val="0"/>
              </w:rPr>
              <w:t xml:space="preserve">para a realização de operações financeiras e contabilísticas através de planilhas.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tcBorders>
              <w:top w:color="ff9900" w:space="0" w:sz="8" w:val="single"/>
              <w:left w:color="ff9900" w:space="0" w:sz="8" w:val="single"/>
              <w:bottom w:color="000000" w:space="0" w:sz="4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000000" w:space="0" w:sz="0" w:val="nil"/>
              <w:bottom w:color="000000" w:space="0" w:sz="4" w:val="single"/>
              <w:right w:color="ff99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Serviço de entrega de refeições compradas por clientes em aplicativos de delivery.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tcBorders>
              <w:top w:color="000000" w:space="0" w:sz="4" w:val="single"/>
              <w:left w:color="ff9900" w:space="0" w:sz="8" w:val="single"/>
              <w:bottom w:color="000000" w:space="0" w:sz="4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ff99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6838" w:w="11906" w:orient="portrait"/>
      <w:pgMar w:bottom="850" w:top="850" w:left="85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0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Glossário OPE - </w:t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