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18"/>
              </w:rPr>
              <w:t>Category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Description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Metacognitive Knowledge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Metacognitive Experiences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Goals (or Tasks)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Actions (or Strategies)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Debugging Help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Requests for help identifying and fixing errors in code.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knows they lack the tools or knowledge to debug on their own.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experiences frustration or uncertainty when dealing with code errors, perceiving their progress has been halted.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Resolve a specific error in the code to continue development.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Seek external help for debugging and get guidance to fix the errors.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Conceptual Questions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Questions about specific concepts or algorithms.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recognizes they don’t understand a concept or algorithm and knows they need to improve their theoretical understanding.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realizes their lack of conceptual knowledge is hindering their task progress.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Better understand the concept or algorithm to apply it correctly to the problem.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Ask detailed conceptual questions to fill knowledge gaps.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Student Correction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corrects the response provided by the system (e.g., ChatGPT).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has confidence in their own knowledge and realizes the system’s response is incorrect.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feels satisfaction or confidence when identifying a mistake and proposing the correct solution.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Ensure the response is correct and consistent with what was previously learned.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Evaluate the received response, identify errors, correct, and adjust the final response.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Code Snippet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Request for a specific code snippet.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knows they need a specific code snippet to complete a task but may not understand the overall picture.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perceives that something is missing to continue their progress but believes obtaining a code snippet will facilitate the task.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Continue progress on the code without dealing with the full complexity of the problem.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Request a specific code snippet to insert into the ongoing project.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Complete Solution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Request for a complete solution to an exercise.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recognizes they cannot or do not want to solve the problem on their own.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may feel frustration or lack of confidence in their abilities, opting to request the full solution.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Complete the exercise efficiently with less personal effort or without going through the full problem-solving process.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Directly request the final answer without attempting to solve the problem independently.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Multiple Question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Request to solve multiple exercises at once.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perceives that several questions need to be resolved and believes that asking for help with all of them simultaneously will be more efficient.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experiences cognitive overload when dealing with multiple tasks simultaneously.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Quickly complete all the requested tasks.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Ask for answers to multiple questions simultaneously to save time and effort.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Language Change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Requests to change the language of the response.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recognizes that changing the language can improve their understanding of the presented content.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The student perceives they do not fully understand the response and tries to adjust conditions to improve their comprehension.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Understand the received response more clearly to facilitate progress on the task.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Request a change in the response language to improve understanding of the instructions.</w:t>
            </w:r>
          </w:p>
        </w:tc>
      </w:tr>
      <w:tr>
        <w:tc>
          <w:tcPr>
            <w:tcW w:type="dxa" w:w="1440"/>
          </w:tcPr>
          <w:p>
            <w:r>
              <w:rPr>
                <w:sz w:val="18"/>
              </w:rPr>
              <w:t>Uncategorized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Requests that do not fit into any of the categories above.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Depending on the type of request, it may reflect the student’s self-awareness about a knowledge gap or specific strategy.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Depending on the context, the student may be experiencing various difficulties and seeks adjustments or specific solutions.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May involve a varied goal, from completing the task efficiently to solving a technical or conceptual problem.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Actions will depend on the type of request and may vary between seeking quick solutions or more detailed technical support.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