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1972628</wp:posOffset>
            </wp:positionH>
            <wp:positionV relativeFrom="paragraph">
              <wp:posOffset>0</wp:posOffset>
            </wp:positionV>
            <wp:extent cx="1898082" cy="2686050"/>
            <wp:effectExtent b="0" l="0" r="0" t="0"/>
            <wp:wrapNone/>
            <wp:docPr descr="Logotipo&#10;&#10;Descripción generada automáticamente" id="171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082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1852617</wp:posOffset>
                </wp:positionH>
                <wp:positionV relativeFrom="page">
                  <wp:posOffset>3138488</wp:posOffset>
                </wp:positionV>
                <wp:extent cx="6762746" cy="4533900"/>
                <wp:effectExtent b="0" l="0" r="0" t="0"/>
                <wp:wrapSquare wrapText="bothSides" distB="0" distT="0" distL="114300" distR="114300"/>
                <wp:docPr id="1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2785625"/>
                          <a:ext cx="6762746" cy="4533900"/>
                          <a:chOff x="2469450" y="2785625"/>
                          <a:chExt cx="5753100" cy="2554875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2469450" y="3517050"/>
                            <a:ext cx="57531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360" w:before="0" w:line="330"/>
                                <w:ind w:left="220" w:right="220" w:firstLine="132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360" w:before="0" w:line="311.9999885559082"/>
                                <w:ind w:left="2160" w:right="0" w:firstLine="151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360" w:before="0" w:line="311.999988555908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11.9999885559082"/>
                                <w:ind w:left="720" w:right="0" w:firstLine="50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11.9999885559082"/>
                                <w:ind w:left="-708.6620330810547" w:right="-1417.1240234375" w:firstLine="12971.337890625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d3b45"/>
                                  <w:sz w:val="51"/>
                                  <w:highlight w:val="white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11.999988555908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d3b45"/>
                                  <w:sz w:val="51"/>
                                  <w:highlight w:val="whit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d3b45"/>
                                  <w:sz w:val="51"/>
                                  <w:highlight w:val="whit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d3b45"/>
                                  <w:sz w:val="83"/>
                                  <w:highlight w:val="white"/>
                                  <w:vertAlign w:val="baseline"/>
                                </w:rPr>
                                <w:t xml:space="preserve">Bussiness comprehension</w:t>
                              </w:r>
                            </w:p>
                          </w:txbxContent>
                        </wps:txbx>
                        <wps:bodyPr anchorCtr="0" anchor="b" bIns="0" lIns="0" spcFirstLastPara="1" rIns="0" wrap="square" tIns="0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084775" y="4329500"/>
                            <a:ext cx="3000000" cy="101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80" w:before="36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" w:cs="Times" w:eastAsia="Times" w:hAnsi="Times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Proyecto: Predicción de Stock para Productos In and Out en Supermercados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1852617</wp:posOffset>
                </wp:positionH>
                <wp:positionV relativeFrom="page">
                  <wp:posOffset>3138488</wp:posOffset>
                </wp:positionV>
                <wp:extent cx="6762746" cy="4533900"/>
                <wp:effectExtent b="0" l="0" r="0" t="0"/>
                <wp:wrapSquare wrapText="bothSides" distB="0" distT="0" distL="114300" distR="114300"/>
                <wp:docPr id="17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46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5348292</wp:posOffset>
                </wp:positionH>
                <wp:positionV relativeFrom="page">
                  <wp:posOffset>6874449</wp:posOffset>
                </wp:positionV>
                <wp:extent cx="1708786" cy="363916"/>
                <wp:effectExtent b="0" l="0" r="0" t="0"/>
                <wp:wrapSquare wrapText="bothSides" distB="0" distT="0" distL="114300" distR="114300"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3850" y="3605400"/>
                          <a:ext cx="176430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20"/>
                                <w:vertAlign w:val="baseline"/>
                              </w:rPr>
                              <w:t xml:space="preserve">8 Febrero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5348292</wp:posOffset>
                </wp:positionH>
                <wp:positionV relativeFrom="page">
                  <wp:posOffset>6874449</wp:posOffset>
                </wp:positionV>
                <wp:extent cx="1708786" cy="363916"/>
                <wp:effectExtent b="0" l="0" r="0" t="0"/>
                <wp:wrapSquare wrapText="bothSides" distB="0" distT="0" distL="114300" distR="114300"/>
                <wp:docPr id="1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786" cy="363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1081092</wp:posOffset>
                </wp:positionH>
                <wp:positionV relativeFrom="page">
                  <wp:posOffset>7977188</wp:posOffset>
                </wp:positionV>
                <wp:extent cx="5838825" cy="1276350"/>
                <wp:effectExtent b="0" l="0" r="0" t="0"/>
                <wp:wrapSquare wrapText="bothSides" distB="0" distT="0" distL="114300" distR="114300"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69450" y="3185005"/>
                          <a:ext cx="5753100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  <w:t xml:space="preserve">RODRIGO ILDEFONSO ROMÁN - A01794225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1081092</wp:posOffset>
                </wp:positionH>
                <wp:positionV relativeFrom="page">
                  <wp:posOffset>7977188</wp:posOffset>
                </wp:positionV>
                <wp:extent cx="5838825" cy="1276350"/>
                <wp:effectExtent b="0" l="0" r="0" t="0"/>
                <wp:wrapSquare wrapText="bothSides" distB="0" distT="0" distL="114300" distR="114300"/>
                <wp:docPr id="16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5231700" y="0"/>
                            <a:chExt cx="2286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31700" y="0"/>
                              <a:ext cx="22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31700" y="0"/>
                              <a:ext cx="228600" cy="7560000"/>
                              <a:chOff x="5231700" y="0"/>
                              <a:chExt cx="22860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31700" y="0"/>
                                <a:ext cx="228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31700" y="0"/>
                                <a:ext cx="228600" cy="7560000"/>
                                <a:chOff x="5231700" y="0"/>
                                <a:chExt cx="228600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31700" y="0"/>
                                  <a:ext cx="2286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31700" y="0"/>
                                  <a:ext cx="228600" cy="7560000"/>
                                  <a:chOff x="5231700" y="0"/>
                                  <a:chExt cx="228600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31700" y="0"/>
                                    <a:ext cx="2286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31700" y="0"/>
                                    <a:ext cx="228600" cy="7560000"/>
                                    <a:chOff x="5231700" y="0"/>
                                    <a:chExt cx="228600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31700" y="0"/>
                                      <a:ext cx="2286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31700" y="0"/>
                                      <a:ext cx="228600" cy="7560000"/>
                                      <a:chOff x="5231700" y="0"/>
                                      <a:chExt cx="228600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31700" y="0"/>
                                        <a:ext cx="2286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31700" y="0"/>
                                        <a:ext cx="228600" cy="7560000"/>
                                        <a:chOff x="5231700" y="0"/>
                                        <a:chExt cx="228600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31700" y="0"/>
                                          <a:ext cx="2286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31700" y="0"/>
                                          <a:ext cx="228600" cy="7560000"/>
                                          <a:chOff x="5231700" y="0"/>
                                          <a:chExt cx="2286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5231700" y="0"/>
                                            <a:ext cx="2286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31700" y="0"/>
                                            <a:ext cx="228600" cy="7560000"/>
                                            <a:chOff x="0" y="0"/>
                                            <a:chExt cx="228600" cy="914400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0" y="0"/>
                                              <a:ext cx="228600" cy="914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>
                                              <a:off x="0" y="0"/>
                                              <a:ext cx="228600" cy="8782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2F5496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2" name="Shape 22"/>
                                          <wps:spPr>
                                            <a:xfrm>
                                              <a:off x="0" y="891540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2F5496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6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120" w:before="480" w:lineRule="auto"/>
        <w:rPr>
          <w:rFonts w:ascii="Times" w:cs="Times" w:eastAsia="Times" w:hAnsi="Times"/>
          <w:b w:val="1"/>
          <w:color w:val="000000"/>
          <w:sz w:val="46"/>
          <w:szCs w:val="46"/>
        </w:rPr>
      </w:pPr>
      <w:bookmarkStart w:colFirst="0" w:colLast="0" w:name="_heading=h.zi7k77eurnlg" w:id="0"/>
      <w:bookmarkEnd w:id="0"/>
      <w:r w:rsidDel="00000000" w:rsidR="00000000" w:rsidRPr="00000000">
        <w:rPr>
          <w:rFonts w:ascii="Times" w:cs="Times" w:eastAsia="Times" w:hAnsi="Times"/>
          <w:b w:val="1"/>
          <w:color w:val="000000"/>
          <w:sz w:val="46"/>
          <w:szCs w:val="46"/>
          <w:rtl w:val="0"/>
        </w:rPr>
        <w:t xml:space="preserve">Reporte de Comprensión del Negocio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360" w:lineRule="auto"/>
        <w:rPr>
          <w:rFonts w:ascii="Times" w:cs="Times" w:eastAsia="Times" w:hAnsi="Times"/>
          <w:b w:val="1"/>
          <w:color w:val="000000"/>
          <w:sz w:val="34"/>
          <w:szCs w:val="34"/>
        </w:rPr>
      </w:pPr>
      <w:bookmarkStart w:colFirst="0" w:colLast="0" w:name="_heading=h.4ssyxbx8pwai" w:id="1"/>
      <w:bookmarkEnd w:id="1"/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Proyecto: Predicción de Stock para Productos In and Out en Supermercados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Responsables: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Dra. Laura Hervert Escobar y Dr. Raúl Valente Velarde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Predecir el nivel óptimo de stock de productos estacionales y reducir los costos de inversión y almacenamiento.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before="360" w:lineRule="auto"/>
        <w:rPr>
          <w:rFonts w:ascii="Times" w:cs="Times" w:eastAsia="Times" w:hAnsi="Times"/>
          <w:b w:val="1"/>
          <w:color w:val="000000"/>
          <w:sz w:val="34"/>
          <w:szCs w:val="34"/>
        </w:rPr>
      </w:pPr>
      <w:bookmarkStart w:colFirst="0" w:colLast="0" w:name="_heading=h.724pfzkvl7iv" w:id="2"/>
      <w:bookmarkEnd w:id="2"/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1. Determinación de los Objetivos del Negocio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 industria retail se caracteriza por vender productos en pequeñas cantidades a múltiples clientes. En particular, este proyecto se centra en la gestión de inventario de productos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"In and Out"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también llamados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productos de temporada o de eventos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Estos productos experimentan fluctuaciones drásticas en la demanda debido a factores como estaciones del año, festividades o eventos específicos.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jqouu2sdiwne" w:id="3"/>
      <w:bookmarkEnd w:id="3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Objetivos específicos del negocio: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Optimización del inventario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Minimizar el exceso de stock para evitar costos de almacenamiento elevados y pérdidas por caducidad o baja demanda.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Reducción de costos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Minimizar la inversión en productos que tendrán un rápido declive en demanda.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Planeación de precios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Ajustar los precios dinámicamente en función de la demanda prevista.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Maximización de ventas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Garantizar la disponibilidad de productos estacionales en los momentos clave para maximizar ingresos.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Los criterios de éxito de este proyecto serán evaluados por la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Dra. Laura Hervert Escobar y el Dr. Raúl Valente Velarde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quienes supervisarán la alineación del modelo con los objetivos comerciales.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360" w:lineRule="auto"/>
        <w:rPr>
          <w:rFonts w:ascii="Times" w:cs="Times" w:eastAsia="Times" w:hAnsi="Times"/>
          <w:b w:val="1"/>
          <w:color w:val="000000"/>
          <w:sz w:val="34"/>
          <w:szCs w:val="34"/>
        </w:rPr>
      </w:pPr>
      <w:bookmarkStart w:colFirst="0" w:colLast="0" w:name="_heading=h.3pyawutmlmmp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2. Valoración de la Situación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Antes de definir los objetivos de minería de datos, es esencial evaluar la situación actual del negocio y los factores que pueden afectar el éxito del proyecto.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ghuj61walxlk" w:id="5"/>
      <w:bookmarkEnd w:id="5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Recursos Disponibles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Datos históricos de ventas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 productos estacionales.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Información de proveedores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y tiempos de entrega.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Conjunto de datos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400,000 registros en una base y 150,000 en otra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Variables clave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en los datos: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 del producto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Ventas mensuales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Precio de venta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Ventas del mes anterior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Año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Herramientas tecnológicas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Bases de datos, sistemas de gestión de inventario, plataformas de análisis de datos.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Experiencia de expertos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en retail y gestión de inventarios.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cr0lfjoaf918" w:id="6"/>
      <w:bookmarkEnd w:id="6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Fuentes de Referencia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Inventory Planner: Seasonal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Tada Now: Inventory Management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Shopify: Seasonal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before="360" w:lineRule="auto"/>
        <w:rPr>
          <w:rFonts w:ascii="Times" w:cs="Times" w:eastAsia="Times" w:hAnsi="Times"/>
          <w:b w:val="1"/>
          <w:color w:val="000000"/>
          <w:sz w:val="34"/>
          <w:szCs w:val="34"/>
        </w:rPr>
      </w:pPr>
      <w:bookmarkStart w:colFirst="0" w:colLast="0" w:name="_heading=h.ssam5oilg3bv" w:id="7"/>
      <w:bookmarkEnd w:id="7"/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4. Preparación de los Datos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uz3grqf2ylo0" w:id="8"/>
      <w:bookmarkEnd w:id="8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4.1. Limpieza de Datos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Manejo de valores nulos.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Identificación de outliers en ventas.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Homogeneización de formatos.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6cc486738gkx" w:id="9"/>
      <w:bookmarkEnd w:id="9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4.2. Transformación de Variables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Normalización/Estandarización de ventas y precios.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Creación de nuevas variables si es necesario (ej. tasa de crecimiento de ventas).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gb1h0yoslb6i" w:id="10"/>
      <w:bookmarkEnd w:id="10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4.3. Segmentación Inicial con Clustering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Aplicar PCA para reducción de dimensionalidad.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Aplicar Clustering (K-Means o DBSCAN) para agrupar productos según comportamiento.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before="360" w:lineRule="auto"/>
        <w:rPr>
          <w:rFonts w:ascii="Times" w:cs="Times" w:eastAsia="Times" w:hAnsi="Times"/>
          <w:b w:val="1"/>
          <w:color w:val="000000"/>
          <w:sz w:val="34"/>
          <w:szCs w:val="34"/>
        </w:rPr>
      </w:pPr>
      <w:bookmarkStart w:colFirst="0" w:colLast="0" w:name="_heading=h.oa0nsjxp7ibq" w:id="11"/>
      <w:bookmarkEnd w:id="11"/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5. Metodología de Aplicada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 proyecto se apoya en modelos de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clustering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para segmentar los productos In and Out, con un enfoque en dos dimensiones clave: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350bqmjs39aq" w:id="12"/>
      <w:bookmarkEnd w:id="12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Clustering basado en Precio: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Agrupa productos con etiquetas de precio similares.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Considera el margen de contribución de cada producto.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 información obtenida de esta agrupación se enlaza con el clustering de tiendas.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>
          <w:rFonts w:ascii="Times" w:cs="Times" w:eastAsia="Times" w:hAnsi="Times"/>
          <w:sz w:val="26"/>
          <w:szCs w:val="26"/>
        </w:rPr>
      </w:pPr>
      <w:bookmarkStart w:colFirst="0" w:colLast="0" w:name="_heading=h.ulpvr1jpjhe1" w:id="13"/>
      <w:bookmarkEnd w:id="13"/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Clustering basado en Tiendas: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Segmenta las tiendas según sus patrones de venta de productos In and Out.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Toma en cuenta factores como formato de la tienda y nivel socioeconómico, volumen de ventas.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 realiza por separado del clustering de precios, ya que cada análisis se usa en diferentes módulos del sistema de información.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 este análisis, se ha implementado un enfoque de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clustering aglomerativo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con el método de enlace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WARD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que minimiza la varianza dentro de cada clúster y es similar en objetivo a la función del algoritmo k-means.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Los resultados iniciales indican que: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 han analizado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163,017 productos In and Out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pertenecientes a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1,751 subcategorías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 han identificado agrupaciones óptimas con un coeficiente de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silhouette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promedio superior a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en la mayoría de los casos.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before="360" w:lineRule="auto"/>
        <w:rPr>
          <w:rFonts w:ascii="Times" w:cs="Times" w:eastAsia="Times" w:hAnsi="Times"/>
          <w:b w:val="1"/>
          <w:color w:val="000000"/>
          <w:sz w:val="34"/>
          <w:szCs w:val="34"/>
        </w:rPr>
      </w:pPr>
      <w:bookmarkStart w:colFirst="0" w:colLast="0" w:name="_heading=h.ti6dpfspdbnu" w:id="14"/>
      <w:bookmarkEnd w:id="14"/>
      <w:r w:rsidDel="00000000" w:rsidR="00000000" w:rsidRPr="00000000">
        <w:rPr>
          <w:rFonts w:ascii="Times" w:cs="Times" w:eastAsia="Times" w:hAnsi="Times"/>
          <w:b w:val="1"/>
          <w:color w:val="000000"/>
          <w:sz w:val="34"/>
          <w:szCs w:val="34"/>
          <w:rtl w:val="0"/>
        </w:rPr>
        <w:t xml:space="preserve">5. Elaboración del Plan de Proyecto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 alcanzar estos objetivos, se estructurará el proyecto en las siguientes fases: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Comprensión del Negocio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(fase actual)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Comprensión de los Datos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Revisión de bases de datos disponibles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Análisis de calidad de datos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Preparación de los Datos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Limpieza y transformación de datos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Selección de variables relevantes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Modelado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Aplicación de modelos de predicción de series temporales y machine learning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Validación de modelos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Comparación de resultados con datos reales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Ajustes en el modelo según métricas de desempeño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Despliegue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Implementación del modelo en el sistema de gestión de inventarios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Monitoreo y ajuste continuo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tabs>
        <w:tab w:val="center" w:leader="none" w:pos="4550"/>
        <w:tab w:val="left" w:leader="none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  <w:rtl w:val="0"/>
      </w:rPr>
      <w:t xml:space="preserve">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mallCaps w:val="1"/>
        <w:color w:val="44546a"/>
        <w:sz w:val="20"/>
        <w:szCs w:val="20"/>
        <w:rtl w:val="0"/>
      </w:rPr>
      <w:t xml:space="preserve">8-02-2025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smallCaps w:val="1"/>
        <w:color w:val="44546a"/>
        <w:sz w:val="20"/>
        <w:szCs w:val="20"/>
        <w:rtl w:val="0"/>
      </w:rPr>
      <w:t xml:space="preserve">Business Comprehension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705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8331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B0EA5"/>
    <w:pPr>
      <w:spacing w:after="0" w:line="240" w:lineRule="auto"/>
    </w:pPr>
    <w:rPr>
      <w:rFonts w:eastAsiaTheme="minorEastAsia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B0EA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 w:val="1"/>
    <w:rsid w:val="00EB0EA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B0EA5"/>
  </w:style>
  <w:style w:type="paragraph" w:styleId="Piedepgina">
    <w:name w:val="footer"/>
    <w:basedOn w:val="Normal"/>
    <w:link w:val="PiedepginaCar"/>
    <w:uiPriority w:val="99"/>
    <w:unhideWhenUsed w:val="1"/>
    <w:rsid w:val="00EB0EA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B0EA5"/>
  </w:style>
  <w:style w:type="character" w:styleId="Textodemarcadordeposicin" w:customStyle="1">
    <w:name w:val="Texto de marcador de posición"/>
    <w:basedOn w:val="Fuentedeprrafopredeter"/>
    <w:uiPriority w:val="99"/>
    <w:semiHidden w:val="1"/>
    <w:rsid w:val="008705D6"/>
    <w:rPr>
      <w:color w:val="808080"/>
    </w:rPr>
  </w:style>
  <w:style w:type="character" w:styleId="Ttulo1Car" w:customStyle="1">
    <w:name w:val="Título 1 Car"/>
    <w:basedOn w:val="Fuentedeprrafopredeter"/>
    <w:link w:val="Ttulo1"/>
    <w:uiPriority w:val="9"/>
    <w:rsid w:val="008705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B8331A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B8331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 w:val="1"/>
    <w:rsid w:val="00EA544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opify.com/my/retail/seasonal-inventory" TargetMode="External"/><Relationship Id="rId10" Type="http://schemas.openxmlformats.org/officeDocument/2006/relationships/hyperlink" Target="https://www.tadanow.com/blog/inventory-management-best-practices-to-cater-to-seasonal-demand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ntory-planner.com/seasonal-inventory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i7H+CmjOdPXPves9uXTlvruXqg==">CgMxLjAyDmguemk3azc3ZXVybmxnMg5oLjRzc3l4Yng4cHdhaTIOaC43MjRwZnprdmw3aXYyDmguanFvdXUyc2Rpd25lMg5oLjNweWF3dXRtbG1tcDIOaC5naHVqNjF3YWx4bGsyDmguY3IwbGZqb2FmOTE4Mg5oLnNzYW01b2lsZzNidjIOaC51ejNncnFmMnlsbzAyDmguNmNjNDg2NzM4Z2t4Mg5oLmdiMWgweW9zbGI2aTIOaC5vYTBuc2p4cDdpYnEyDmguMzUwYnFtanMzOWFxMg5oLnVscHZyMWpwamhlMTIOaC50aTZkcGZzcGRibnU4AHIhMXZWellxSDBLbXBHTjdtZVNtSHN4OTV6Y2tYLUU1VW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2023-02-10T02:48:00Z</dcterms:created>
  <dc:creator>Salvador Martínez Morales/A01273366</dc:creator>
</cp:coreProperties>
</file>