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Calibri" w:cs="Calibri" w:eastAsia="Calibri" w:hAnsi="Calibri"/>
          <w:b/>
          <w:bCs/>
          <w:color w:val="595959"/>
          <w:sz w:val="20"/>
          <w:szCs w:val="20"/>
        </w:rPr>
        <w:t xml:space="preserve">DUOC UC — ESCUELA DE INFORMÁTICA Y TELECOMUNICACIONES</w:t>
      </w:r>
    </w:p>
    <w:p>
      <w:pPr>
        <w:spacing w:after="20"/>
        <w:jc w:val="center"/>
      </w:pPr>
      <w:r>
        <w:rPr>
          <w:rFonts w:ascii="Calibri" w:cs="Calibri" w:eastAsia="Calibri" w:hAnsi="Calibri"/>
          <w:color w:val="595959"/>
          <w:sz w:val="20"/>
          <w:szCs w:val="20"/>
        </w:rPr>
        <w:t xml:space="preserve">PTY4614 Capstone — Ingeniería en Informática</w:t>
      </w:r>
    </w:p>
    <w:p>
      <w:pPr>
        <w:spacing w:after="20"/>
        <w:jc w:val="center"/>
      </w:pPr>
      <w:r>
        <w:rPr>
          <w:rFonts w:ascii="Calibri" w:cs="Calibri" w:eastAsia="Calibri" w:hAnsi="Calibri"/>
          <w:color w:val="595959"/>
          <w:sz w:val="20"/>
          <w:szCs w:val="20"/>
        </w:rPr>
        <w:t xml:space="preserve">Sede Antonio Varas</w:t>
      </w:r>
    </w:p>
    <w:p>
      <w:pPr>
        <w:spacing w:after="60"/>
      </w:pPr>
      <w:r>
        <w:t xml:space="preserve"/>
      </w:r>
    </w:p>
    <w:p>
      <w:pPr>
        <w:spacing w:after="60"/>
      </w:pPr>
      <w:r>
        <w:t xml:space="preserve"/>
      </w:r>
    </w:p>
    <w:p>
      <w:pPr>
        <w:pBdr>
          <w:top w:val="single" w:color="1F3864" w:sz="8" w:space="4"/>
          <w:bottom w:val="single" w:color="1F3864" w:sz="8" w:space="4"/>
        </w:pBdr>
        <w:spacing w:before="200" w:after="200"/>
        <w:jc w:val="center"/>
      </w:pPr>
      <w:r>
        <w:rPr>
          <w:rFonts w:ascii="Calibri" w:cs="Calibri" w:eastAsia="Calibri" w:hAnsi="Calibri"/>
          <w:b/>
          <w:bCs/>
          <w:color w:val="1F3864"/>
          <w:sz w:val="36"/>
          <w:szCs w:val="36"/>
        </w:rPr>
        <w:t xml:space="preserve">Guía 1: Definición Proyecto APT</w:t>
      </w:r>
    </w:p>
    <w:p>
      <w:pPr>
        <w:spacing w:after="80"/>
        <w:jc w:val="center"/>
      </w:pPr>
      <w:r>
        <w:rPr>
          <w:rFonts w:ascii="Calibri" w:cs="Calibri" w:eastAsia="Calibri" w:hAnsi="Calibri"/>
          <w:b/>
          <w:bCs/>
          <w:color w:val="2E75B6"/>
          <w:sz w:val="48"/>
          <w:szCs w:val="48"/>
        </w:rPr>
        <w:t xml:space="preserve">ETH-MAS</w:t>
      </w:r>
    </w:p>
    <w:p>
      <w:pPr>
        <w:spacing w:after="300"/>
        <w:jc w:val="center"/>
      </w:pPr>
      <w:r>
        <w:rPr>
          <w:rFonts w:ascii="Calibri" w:cs="Calibri" w:eastAsia="Calibri" w:hAnsi="Calibri"/>
          <w:i/>
          <w:iCs/>
          <w:color w:val="595959"/>
          <w:sz w:val="24"/>
          <w:szCs w:val="24"/>
        </w:rPr>
        <w:t xml:space="preserve">Sistema Multi-Agente para Ethical Hacking Asistido por IA con mapeo a MITRE ATT&amp;CK</w:t>
      </w:r>
    </w:p>
    <w:p>
      <w:pPr>
        <w:spacing w:after="60"/>
      </w:pPr>
      <w:r>
        <w:t xml:space="preserve"/>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000"/>
        <w:gridCol w:w="685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Integrante 1</w:t>
            </w:r>
          </w:p>
        </w:tc>
        <w:tc>
          <w:tcPr>
            <w:tcW w:type="dxa" w:w="6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Rodrigo Santibáñez</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Integrante 2</w:t>
            </w:r>
          </w:p>
        </w:tc>
        <w:tc>
          <w:tcPr>
            <w:tcW w:type="dxa" w:w="6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Yerson Molina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Integrante 3</w:t>
            </w:r>
          </w:p>
        </w:tc>
        <w:tc>
          <w:tcPr>
            <w:tcW w:type="dxa" w:w="6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David Garrido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Carrera</w:t>
            </w:r>
          </w:p>
        </w:tc>
        <w:tc>
          <w:tcPr>
            <w:tcW w:type="dxa" w:w="6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Ingeniería en Informática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Sede</w:t>
            </w:r>
          </w:p>
        </w:tc>
        <w:tc>
          <w:tcPr>
            <w:tcW w:type="dxa" w:w="6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Antonio Varas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Año</w:t>
            </w:r>
          </w:p>
        </w:tc>
        <w:tc>
          <w:tcPr>
            <w:tcW w:type="dxa" w:w="6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2025</w:t>
            </w:r>
          </w:p>
        </w:tc>
      </w:tr>
    </w:tbl>
    <w:p>
      <w:r>
        <w:br w:type="page"/>
      </w:r>
    </w:p>
    <w:p>
      <w:pPr>
        <w:shd w:fill="1F3864" w:val="clear"/>
        <w:spacing w:before="240" w:after="120"/>
        <w:ind w:left="120"/>
      </w:pPr>
      <w:r>
        <w:rPr>
          <w:rFonts w:ascii="Calibri" w:cs="Calibri" w:eastAsia="Calibri" w:hAnsi="Calibri"/>
          <w:b/>
          <w:bCs/>
          <w:color w:val="FFFFFF"/>
          <w:sz w:val="24"/>
          <w:szCs w:val="24"/>
        </w:rPr>
        <w:t xml:space="preserve">PARTE I</w:t>
      </w:r>
    </w:p>
    <w:p>
      <w:pPr>
        <w:spacing w:after="60"/>
      </w:pPr>
      <w:r>
        <w:t xml:space="preserve"/>
      </w:r>
    </w:p>
    <w:p>
      <w:pPr>
        <w:shd w:fill="1F3864" w:val="clear"/>
        <w:spacing w:before="240" w:after="120"/>
        <w:ind w:left="120"/>
      </w:pPr>
      <w:r>
        <w:rPr>
          <w:rFonts w:ascii="Calibri" w:cs="Calibri" w:eastAsia="Calibri" w:hAnsi="Calibri"/>
          <w:b/>
          <w:bCs/>
          <w:color w:val="FFFFFF"/>
          <w:sz w:val="24"/>
          <w:szCs w:val="24"/>
        </w:rPr>
        <w:t xml:space="preserve">1. Antecedentes Personales</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000"/>
        <w:gridCol w:w="2219"/>
        <w:gridCol w:w="2219"/>
        <w:gridCol w:w="2418"/>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Campo</w:t>
            </w:r>
          </w:p>
        </w:tc>
        <w:tc>
          <w:tcPr>
            <w:tcW w:type="dxa" w:w="221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Integrante 1</w:t>
            </w:r>
          </w:p>
        </w:tc>
        <w:tc>
          <w:tcPr>
            <w:tcW w:type="dxa" w:w="221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Integrante 2</w:t>
            </w:r>
          </w:p>
        </w:tc>
        <w:tc>
          <w:tcPr>
            <w:tcW w:type="dxa" w:w="241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Integrante 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b/>
                <w:bCs/>
                <w:i w:val="false"/>
                <w:iCs w:val="false"/>
                <w:color w:val="000000"/>
                <w:sz w:val="20"/>
                <w:szCs w:val="20"/>
              </w:rPr>
              <w:t xml:space="preserve">Nombre estudiante</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Rodrigo Santibáñez</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Yerson Molina</w:t>
            </w:r>
          </w:p>
        </w:tc>
        <w:tc>
          <w:tcPr>
            <w:tcW w:type="dxa" w:w="24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David Garrido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b/>
                <w:bCs/>
                <w:i w:val="false"/>
                <w:iCs w:val="false"/>
                <w:color w:val="000000"/>
                <w:sz w:val="20"/>
                <w:szCs w:val="20"/>
              </w:rPr>
              <w:t xml:space="preserve">RUT</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19.995.098-3</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18.249.418-6</w:t>
            </w:r>
          </w:p>
        </w:tc>
        <w:tc>
          <w:tcPr>
            <w:tcW w:type="dxa" w:w="24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20.909.804-0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b/>
                <w:bCs/>
                <w:i w:val="false"/>
                <w:iCs w:val="false"/>
                <w:color w:val="000000"/>
                <w:sz w:val="20"/>
                <w:szCs w:val="20"/>
              </w:rPr>
              <w:t xml:space="preserve">Carrera</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Ingeniería en Informática</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Ingeniería en Informática</w:t>
            </w:r>
          </w:p>
        </w:tc>
        <w:tc>
          <w:tcPr>
            <w:tcW w:type="dxa" w:w="24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Ingeniería en Informática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b/>
                <w:bCs/>
                <w:i w:val="false"/>
                <w:iCs w:val="false"/>
                <w:color w:val="000000"/>
                <w:sz w:val="20"/>
                <w:szCs w:val="20"/>
              </w:rPr>
              <w:t xml:space="preserve">Sede</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Antonio Varas</w:t>
            </w:r>
          </w:p>
        </w:tc>
        <w:tc>
          <w:tcPr>
            <w:tcW w:type="dxa" w:w="2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Antonio Varas</w:t>
            </w:r>
          </w:p>
        </w:tc>
        <w:tc>
          <w:tcPr>
            <w:tcW w:type="dxa" w:w="24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Antonio Varas</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2. Descripción Proyecto APT</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400"/>
        <w:gridCol w:w="6456"/>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Nombre del proyecto</w:t>
            </w:r>
          </w:p>
        </w:tc>
        <w:tc>
          <w:tcPr>
            <w:tcW w:type="dxa" w:w="6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ETH-MAS: Sistema Multi-Agente para Ethical Hacking Asistido por IA con mapeo a MITRE ATT&amp;CK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Área(s) de desempeño</w:t>
            </w:r>
          </w:p>
        </w:tc>
        <w:tc>
          <w:tcPr>
            <w:tcW w:type="dxa" w:w="6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Desarrollo de Software — Ciberseguridad — Inteligencia Artificial — Infraestructura y Redes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Competencias</w:t>
            </w:r>
          </w:p>
        </w:tc>
        <w:tc>
          <w:tcPr>
            <w:tcW w:type="dxa" w:w="6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4.1-4.3 Desarrollar solución de software | 3.1-3.2 Construir modelos de datos | 2.1-2.2 Gestionar proyectos informáticos | 1.1-1.3 Realizar pruebas de certificación</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3. Fundamentación Proyecto APT</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400"/>
        <w:gridCol w:w="6456"/>
      </w:tblGrid>
      <w:tr>
        <w:tc>
          <w:tcPr>
            <w:tcW w:type="dxa" w:w="2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F3864"/>
                <w:sz w:val="20"/>
                <w:szCs w:val="20"/>
              </w:rPr>
              <w:t xml:space="preserve">Relevancia del proyecto APT</w:t>
            </w:r>
          </w:p>
        </w:tc>
        <w:tc>
          <w:tcPr>
            <w:tcW w:type="dxa" w:w="645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100"/>
              <w:jc w:val="both"/>
            </w:pPr>
            <w:r>
              <w:rPr>
                <w:rFonts w:ascii="Calibri" w:cs="Calibri" w:eastAsia="Calibri" w:hAnsi="Calibri"/>
                <w:sz w:val="20"/>
                <w:szCs w:val="20"/>
              </w:rPr>
              <w:t xml:space="preserve">La ciberseguridad es una prioridad crítica para las organizaciones. Según el Cost of a Data Breach Report 2024 de IBM, el costo promedio de una brecha de datos supera los USD 4,8 millones a nivel global, y Chile no está exento: el número de incidentes reportados crece año a año. El ethical hacking —prueba de penetración autorizada— es la práctica estándar para identificar vulnerabilidades antes de que actores maliciosos las exploten.</w:t>
            </w:r>
          </w:p>
          <w:p>
            <w:pPr>
              <w:spacing w:after="100"/>
              <w:jc w:val="both"/>
            </w:pPr>
            <w:r>
              <w:rPr>
                <w:rFonts w:ascii="Calibri" w:cs="Calibri" w:eastAsia="Calibri" w:hAnsi="Calibri"/>
                <w:sz w:val="20"/>
                <w:szCs w:val="20"/>
              </w:rPr>
              <w:t xml:space="preserve">El problema real es que las herramientas actuales (Nmap, Nuclei, Nikto) generan volúmenes masivos de datos dispersos que requieren interpretación manual intensiva. Un profesional tarda horas en correlacionar hallazgos, identificar vectores de ataque y producir un reporte coherente. Además, la mayoría de las herramientas no asocian sus resultados al framework MITRE ATT&amp;CK, que es el estándar que usan los equipos de seguridad corporativos para comunicar el riesgo.</w:t>
            </w:r>
          </w:p>
          <w:p>
            <w:pPr>
              <w:spacing w:after="0"/>
              <w:jc w:val="both"/>
            </w:pPr>
            <w:r>
              <w:rPr>
                <w:rFonts w:ascii="Calibri" w:cs="Calibri" w:eastAsia="Calibri" w:hAnsi="Calibri"/>
                <w:sz w:val="20"/>
                <w:szCs w:val="20"/>
              </w:rPr>
              <w:t xml:space="preserve">ETH-MAS impacta directamente a equipos de seguridad, consultoras de ciberseguridad y organizaciones que realizan auditorías periódicas. Su aporte es reducir el tiempo de análisis, aumentar la consistencia y producir reportes alineados con MITRE ATT&amp;CK de forma automática.</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F3864"/>
                <w:sz w:val="20"/>
                <w:szCs w:val="20"/>
              </w:rPr>
              <w:t xml:space="preserve">Descripción del Proyecto APT</w:t>
            </w:r>
          </w:p>
        </w:tc>
        <w:tc>
          <w:tcPr>
            <w:tcW w:type="dxa" w:w="645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100"/>
              <w:jc w:val="both"/>
            </w:pPr>
            <w:r>
              <w:rPr>
                <w:rFonts w:ascii="Calibri" w:cs="Calibri" w:eastAsia="Calibri" w:hAnsi="Calibri"/>
                <w:sz w:val="20"/>
                <w:szCs w:val="20"/>
              </w:rPr>
              <w:t xml:space="preserve">ETH-MAS es una plataforma multi-agente orquestada por inteligencia artificial (LLM Claude de Anthropic) que automatiza de forma asistida el ciclo de ethical hacking. El sistema despliega cuatro agentes especializados —ReconAgent, ScanAgent, AnalysisAgent y ReporterAgent— coordinados por un MissionController.</w:t>
            </w:r>
          </w:p>
          <w:p>
            <w:pPr>
              <w:spacing w:after="100"/>
              <w:jc w:val="both"/>
            </w:pPr>
            <w:r>
              <w:rPr>
                <w:rFonts w:ascii="Calibri" w:cs="Calibri" w:eastAsia="Calibri" w:hAnsi="Calibri"/>
                <w:b/>
                <w:bCs/>
                <w:sz w:val="20"/>
                <w:szCs w:val="20"/>
              </w:rPr>
              <w:t xml:space="preserve">Tipo de entregable: aplicación backend distribuida (servicios Python + API FastAPI) con dashboard web (React). No es un sitio web ni una app móvil, sino una plataforma de análisis de seguridad operada desde navegador.</w:t>
            </w:r>
          </w:p>
          <w:p>
            <w:pPr>
              <w:spacing w:after="100"/>
              <w:jc w:val="both"/>
            </w:pPr>
            <w:r>
              <w:rPr>
                <w:rFonts w:ascii="Calibri" w:cs="Calibri" w:eastAsia="Calibri" w:hAnsi="Calibri"/>
                <w:sz w:val="20"/>
                <w:szCs w:val="20"/>
              </w:rPr>
              <w:t xml:space="preserve">Herramientas integradas para los tests: Nmap (escaneo de puertos y servicios), Nuclei (detección de vulnerabilidades por templates), Nikto (vulnerabilidades web) y theHarvester (OSINT/reconocimiento). Cada herramienta se expone como MCP server. Los tests se ejecutan sobre Metasploitable2 y DVWA como entornos de laboratorio con vulnerabilidades conocidas.</w:t>
            </w:r>
          </w:p>
          <w:p>
            <w:pPr>
              <w:spacing w:after="0"/>
              <w:jc w:val="both"/>
            </w:pPr>
            <w:r>
              <w:rPr>
                <w:rFonts w:ascii="Calibri" w:cs="Calibri" w:eastAsia="Calibri" w:hAnsi="Calibri"/>
                <w:sz w:val="20"/>
                <w:szCs w:val="20"/>
              </w:rPr>
              <w:t xml:space="preserve">Éxito del proyecto: se mide con tres métricas concretas. (1) Cobertura: porcentaje de vulnerabilidades conocidas del entorno de laboratorio que el sistema detecta. (2) Mapeo ATT&amp;CK: porcentaje de hallazgos correctamente asociados a una técnica MITRE ATT&amp;CK válida. (3) Calidad del reporte: evaluación por rúbrica del PDF generado automáticamente comparado con un reporte manual de referencia.</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F3864"/>
                <w:sz w:val="20"/>
                <w:szCs w:val="20"/>
              </w:rPr>
              <w:t xml:space="preserve">Pertinencia con el perfil de egreso</w:t>
            </w:r>
          </w:p>
        </w:tc>
        <w:tc>
          <w:tcPr>
            <w:tcW w:type="dxa" w:w="645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80"/>
              <w:jc w:val="both"/>
            </w:pPr>
            <w:r>
              <w:rPr>
                <w:rFonts w:ascii="Calibri" w:cs="Calibri" w:eastAsia="Calibri" w:hAnsi="Calibri"/>
                <w:sz w:val="20"/>
                <w:szCs w:val="20"/>
              </w:rPr>
              <w:t xml:space="preserve">ETH-MAS involucra directamente las cuatro competencias del perfil de egreso:</w:t>
            </w:r>
          </w:p>
          <w:p>
            <w:pPr>
              <w:pStyle w:val="ListParagraph"/>
              <w:numPr>
                <w:ilvl w:val="0"/>
                <w:numId w:val="2"/>
              </w:numPr>
              <w:spacing w:after="60"/>
            </w:pPr>
            <w:r>
              <w:rPr>
                <w:rFonts w:ascii="Calibri" w:cs="Calibri" w:eastAsia="Calibri" w:hAnsi="Calibri"/>
                <w:sz w:val="20"/>
                <w:szCs w:val="20"/>
              </w:rPr>
              <w:t xml:space="preserve">Desarrollar solución de software (4.1–4.3): el sistema es una solución completa con diseño, implementación e integración de múltiples componentes.</w:t>
            </w:r>
          </w:p>
          <w:p>
            <w:pPr>
              <w:pStyle w:val="ListParagraph"/>
              <w:numPr>
                <w:ilvl w:val="0"/>
                <w:numId w:val="2"/>
              </w:numPr>
              <w:spacing w:after="60"/>
            </w:pPr>
            <w:r>
              <w:rPr>
                <w:rFonts w:ascii="Calibri" w:cs="Calibri" w:eastAsia="Calibri" w:hAnsi="Calibri"/>
                <w:sz w:val="20"/>
                <w:szCs w:val="20"/>
              </w:rPr>
              <w:t xml:space="preserve">Construir modelos de datos (3.1–3.2): schemas PostgreSQL y MongoDB diseñados para hallazgos, engagements y trazabilidad con referencias a ATT&amp;CK.</w:t>
            </w:r>
          </w:p>
          <w:p>
            <w:pPr>
              <w:pStyle w:val="ListParagraph"/>
              <w:numPr>
                <w:ilvl w:val="0"/>
                <w:numId w:val="2"/>
              </w:numPr>
              <w:spacing w:after="60"/>
            </w:pPr>
            <w:r>
              <w:rPr>
                <w:rFonts w:ascii="Calibri" w:cs="Calibri" w:eastAsia="Calibri" w:hAnsi="Calibri"/>
                <w:sz w:val="20"/>
                <w:szCs w:val="20"/>
              </w:rPr>
              <w:t xml:space="preserve">Gestionar proyectos informáticos (2.1–2.2): planificación de 10 semanas con hitos, división de roles y control de avance.</w:t>
            </w:r>
          </w:p>
          <w:p>
            <w:pPr>
              <w:pStyle w:val="ListParagraph"/>
              <w:numPr>
                <w:ilvl w:val="0"/>
                <w:numId w:val="2"/>
              </w:numPr>
              <w:spacing w:after="0"/>
            </w:pPr>
            <w:r>
              <w:rPr>
                <w:rFonts w:ascii="Calibri" w:cs="Calibri" w:eastAsia="Calibri" w:hAnsi="Calibri"/>
                <w:sz w:val="20"/>
                <w:szCs w:val="20"/>
              </w:rPr>
              <w:t xml:space="preserve">Realizar pruebas de certificación (1.1–1.3): experimentos en laboratorio controlado con métricas de cobertura y calidad definidas.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F3864"/>
                <w:sz w:val="20"/>
                <w:szCs w:val="20"/>
              </w:rPr>
              <w:t xml:space="preserve">Relación con los intereses profesionales</w:t>
            </w:r>
          </w:p>
        </w:tc>
        <w:tc>
          <w:tcPr>
            <w:tcW w:type="dxa" w:w="645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100"/>
              <w:jc w:val="both"/>
            </w:pPr>
            <w:r>
              <w:rPr>
                <w:rFonts w:ascii="Calibri" w:cs="Calibri" w:eastAsia="Calibri" w:hAnsi="Calibri"/>
                <w:i/>
                <w:iCs/>
                <w:sz w:val="20"/>
                <w:szCs w:val="20"/>
              </w:rPr>
              <w:t xml:space="preserve">Rodrigo Santibáñez: Mi interés profesional está en la arquitectura de sistemas y la inteligencia artificial aplicada. ETH-MAS me permite diseñar e implementar un sistema distribuido real con agentes LLM, protocolos estándar (MCP) y orquestación de servicios, competencias que busco desarrollar para roles de arquitecto de software o ingeniero de plataformas IA.</w:t>
            </w:r>
          </w:p>
          <w:p>
            <w:pPr>
              <w:spacing w:after="100"/>
              <w:jc w:val="both"/>
            </w:pPr>
            <w:r>
              <w:rPr>
                <w:rFonts w:ascii="Calibri" w:cs="Calibri" w:eastAsia="Calibri" w:hAnsi="Calibri"/>
                <w:i/>
                <w:iCs/>
                <w:sz w:val="20"/>
                <w:szCs w:val="20"/>
              </w:rPr>
              <w:t xml:space="preserve">Yerson Molina: Mi interés es la ciberseguridad ofensiva y las herramientas de análisis de vulnerabilidades. Liderar la implementación de ReconAgent y ScanAgent me permite trabajar con herramientas reales de la industria (Nmap, Nuclei, Shodan) y entender cómo se automatiza el proceso de reconocimiento, base de cualquier rol de red team o analista de seguridad.</w:t>
            </w:r>
          </w:p>
          <w:p>
            <w:pPr>
              <w:spacing w:after="0"/>
              <w:jc w:val="both"/>
            </w:pPr>
            <w:r>
              <w:rPr>
                <w:rFonts w:ascii="Calibri" w:cs="Calibri" w:eastAsia="Calibri" w:hAnsi="Calibri"/>
                <w:i/>
                <w:iCs/>
                <w:sz w:val="20"/>
                <w:szCs w:val="20"/>
              </w:rPr>
              <w:t xml:space="preserve">David Garrido: Mi interés está en el análisis de datos y la generación de inteligencia accionable. Desarrollar AnalysisAgent y ReporterAgent me permite aplicar LLMs para extraer insights de datos de seguridad y producir reportes estructurados con MITRE ATT&amp;CK, habilidades directamente aplicables en roles de analista SOC o consultor de ciberseguridad.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F3864"/>
                <w:sz w:val="20"/>
                <w:szCs w:val="20"/>
              </w:rPr>
              <w:t xml:space="preserve">Factibilidad de desarrollo del Proyecto APT</w:t>
            </w:r>
          </w:p>
        </w:tc>
        <w:tc>
          <w:tcPr>
            <w:tcW w:type="dxa" w:w="645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80"/>
            </w:pPr>
            <w:r>
              <w:rPr>
                <w:rFonts w:ascii="Calibri" w:cs="Calibri" w:eastAsia="Calibri" w:hAnsi="Calibri"/>
                <w:b/>
                <w:bCs/>
                <w:sz w:val="20"/>
                <w:szCs w:val="20"/>
              </w:rPr>
              <w:t xml:space="preserve">(1) Duración: 10 semanas de desarrollo + Fases 2 y 3 del semestre para ajustes e informe final.</w:t>
            </w:r>
          </w:p>
          <w:p>
            <w:pPr>
              <w:spacing w:after="80"/>
            </w:pPr>
            <w:r>
              <w:rPr>
                <w:rFonts w:ascii="Calibri" w:cs="Calibri" w:eastAsia="Calibri" w:hAnsi="Calibri"/>
                <w:b/>
                <w:bCs/>
                <w:sz w:val="20"/>
                <w:szCs w:val="20"/>
              </w:rPr>
              <w:t xml:space="preserve">(2) Horas asignadas: horas teóricas y de taller semanales de la asignatura + trabajo autónomo estimado en 10 hrs/semana por integrante.</w:t>
            </w:r>
          </w:p>
          <w:p>
            <w:pPr>
              <w:spacing w:after="80"/>
            </w:pPr>
            <w:r>
              <w:rPr>
                <w:rFonts w:ascii="Calibri" w:cs="Calibri" w:eastAsia="Calibri" w:hAnsi="Calibri"/>
                <w:b/>
                <w:bCs/>
                <w:sz w:val="20"/>
                <w:szCs w:val="20"/>
              </w:rPr>
              <w:t xml:space="preserve">(3) Materiales requeridos: computadores personales (disponibles), Claude API (~USD 15/mes), MongoDB Atlas free tier, PostgreSQL local/Supabase free, herramientas de seguridad open source (Nmap, Nuclei, Nikto), VMs de laboratorio gratuitas (Metasploitable2, DVWA).</w:t>
            </w:r>
          </w:p>
          <w:p>
            <w:pPr>
              <w:spacing w:after="80"/>
            </w:pPr>
            <w:r>
              <w:rPr>
                <w:rFonts w:ascii="Calibri" w:cs="Calibri" w:eastAsia="Calibri" w:hAnsi="Calibri"/>
                <w:b/>
                <w:bCs/>
                <w:sz w:val="20"/>
                <w:szCs w:val="20"/>
              </w:rPr>
              <w:t xml:space="preserve">(4) Factores que facilitan: arquitectura ya diseñada, conocimiento previo en Python y APIs, herramientas de lab gratuitas y preconfiguradas, MCP elimina código custom de integración.</w:t>
            </w:r>
          </w:p>
          <w:p>
            <w:pPr>
              <w:spacing w:after="0"/>
            </w:pPr>
            <w:r>
              <w:rPr>
                <w:rFonts w:ascii="Calibri" w:cs="Calibri" w:eastAsia="Calibri" w:hAnsi="Calibri"/>
                <w:b/>
                <w:bCs/>
                <w:sz w:val="20"/>
                <w:szCs w:val="20"/>
              </w:rPr>
              <w:t xml:space="preserve">(5) Factores que dificultan y cómo abordarlos: (a) Outputs voluminosos de herramientas → summarization automática antes de insertar en contexto LLM. (b) Coordinación de 3 devs → roles claros por integrante y branches separados en Git. (c) Latencia de Claude API → cache de respuestas en experimentos repetitivos. (d) Configuración de red del lab → preparar VMs desde la semana 1 en paralelo.</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PARTE II</w:t>
      </w:r>
    </w:p>
    <w:p>
      <w:pPr>
        <w:spacing w:after="60"/>
      </w:pPr>
      <w:r>
        <w:t xml:space="preserve"/>
      </w:r>
    </w:p>
    <w:p>
      <w:pPr>
        <w:shd w:fill="1F3864" w:val="clear"/>
        <w:spacing w:before="240" w:after="120"/>
        <w:ind w:left="120"/>
      </w:pPr>
      <w:r>
        <w:rPr>
          <w:rFonts w:ascii="Calibri" w:cs="Calibri" w:eastAsia="Calibri" w:hAnsi="Calibri"/>
          <w:b/>
          <w:bCs/>
          <w:color w:val="FFFFFF"/>
          <w:sz w:val="24"/>
          <w:szCs w:val="24"/>
        </w:rPr>
        <w:t xml:space="preserve">4. Objetivos</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400"/>
        <w:gridCol w:w="6456"/>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Objetivo general</w:t>
            </w:r>
          </w:p>
        </w:tc>
        <w:tc>
          <w:tcPr>
            <w:tcW w:type="dxa" w:w="6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Diseñar e implementar ETH-MAS, un sistema multi-agente basado en LLM que automatice de forma asistida las fases de reconocimiento, escaneo y análisis del ciclo de ethical hacking, mapeando los hallazgos a MITRE ATT&amp;CK Enterprise y generando reportes priorizados en entornos de laboratorio controlado.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3864"/>
                <w:sz w:val="20"/>
                <w:szCs w:val="20"/>
              </w:rPr>
              <w:t xml:space="preserve">Objetivos específicos</w:t>
            </w:r>
          </w:p>
        </w:tc>
        <w:tc>
          <w:tcPr>
            <w:tcW w:type="dxa" w:w="6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OE1: Diseñar la arquitectura multi-agente definiendo contratos MCP y modelo de datos con referencias ATT&amp;CK.
OE2: Implementar ReconAgent y ScanAgent como agentes activos que ejecutan herramientas via MCP.
OE3: Implementar AnalysisAgent que mapee hallazgos a técnicas ATT&amp;CK y priorice según CVSS.
OE4: Implementar ReporterAgent que genere reportes técnicos y ejecutivos en PDF automáticamente.
OE5: Implementar MissionController con HITL gate para acciones de riesgo elevado.
OE6: Validar el sistema sobre Metasploitable2 y DVWA midiendo cobertura ATT&amp;CK y calidad de reportes.</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5. Metodología</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8856"/>
      </w:tblGrid>
      <w:tr>
        <w:tc>
          <w:tcPr>
            <w:tcW w:type="dxa" w:w="885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jc w:val="both"/>
            </w:pPr>
            <w:r>
              <w:rPr>
                <w:rFonts w:ascii="Calibri" w:cs="Calibri" w:eastAsia="Calibri" w:hAnsi="Calibri"/>
                <w:sz w:val="20"/>
                <w:szCs w:val="20"/>
              </w:rPr>
              <w:t xml:space="preserve">El proyecto adopta una metodología iterativa e incremental adaptada al contexto académico de 10 semanas. Se prioriza la integración vertical —pipeline completo end-to-end con funcionalidad acotada— sobre la integración horizontal, lo que permite tener un sistema demostrable desde etapas tempranas y reducir el riesgo de entrega.</w:t>
            </w:r>
          </w:p>
          <w:p>
            <w:pPr>
              <w:spacing w:after="120"/>
              <w:jc w:val="both"/>
            </w:pPr>
            <w:r>
              <w:rPr>
                <w:rFonts w:ascii="Calibri" w:cs="Calibri" w:eastAsia="Calibri" w:hAnsi="Calibri"/>
                <w:sz w:val="20"/>
                <w:szCs w:val="20"/>
              </w:rPr>
              <w:t xml:space="preserve">Las etapas del proceso son: (1) Diseño de arquitectura y setup del entorno de desarrollo. (2) Implementación de agentes de recopilación (ReconAgent, ScanAgent). (3) Implementación del orquestador y capa de control (MissionController, HITL, dashboard). (4) Implementación de agentes de análisis y salida (AnalysisAgent, ReporterAgent). (5) Experimentación y validación en laboratorio. (6) Análisis de resultados y redacción del informe.</w:t>
            </w:r>
          </w:p>
          <w:p>
            <w:pPr>
              <w:spacing w:after="80"/>
            </w:pPr>
            <w:r>
              <w:rPr>
                <w:rFonts w:ascii="Calibri" w:cs="Calibri" w:eastAsia="Calibri" w:hAnsi="Calibri"/>
                <w:b/>
                <w:bCs/>
                <w:sz w:val="20"/>
                <w:szCs w:val="20"/>
              </w:rPr>
              <w:t xml:space="preserve">División de funciones, tareas y responsabilidades por integrante:</w:t>
            </w:r>
          </w:p>
          <w:p>
            <w:pPr>
              <w:pStyle w:val="ListParagraph"/>
              <w:numPr>
                <w:ilvl w:val="0"/>
                <w:numId w:val="2"/>
              </w:numPr>
              <w:spacing w:after="80"/>
            </w:pPr>
            <w:r>
              <w:rPr>
                <w:rFonts w:ascii="Calibri" w:cs="Calibri" w:eastAsia="Calibri" w:hAnsi="Calibri"/>
                <w:sz w:val="20"/>
                <w:szCs w:val="20"/>
              </w:rPr>
              <w:t xml:space="preserve">Rodrigo Santibáñez — Orquestación y backend: MissionController, AgentLoop, FastAPI + WebSocket, HITL gate, MCP server base, integración PostgreSQL.</w:t>
            </w:r>
          </w:p>
          <w:p>
            <w:pPr>
              <w:pStyle w:val="ListParagraph"/>
              <w:numPr>
                <w:ilvl w:val="0"/>
                <w:numId w:val="2"/>
              </w:numPr>
              <w:spacing w:after="80"/>
            </w:pPr>
            <w:r>
              <w:rPr>
                <w:rFonts w:ascii="Calibri" w:cs="Calibri" w:eastAsia="Calibri" w:hAnsi="Calibri"/>
                <w:sz w:val="20"/>
                <w:szCs w:val="20"/>
              </w:rPr>
              <w:t xml:space="preserve">Yerson Molina — Agentes de recopilación: ReconAgent, ScanAgent, tool wrappers MCP (Nmap, Nuclei, Nikto, Shodan, theHarvester), integración MongoDB.</w:t>
            </w:r>
          </w:p>
          <w:p>
            <w:pPr>
              <w:pStyle w:val="ListParagraph"/>
              <w:numPr>
                <w:ilvl w:val="0"/>
                <w:numId w:val="2"/>
              </w:numPr>
              <w:spacing w:after="80"/>
            </w:pPr>
            <w:r>
              <w:rPr>
                <w:rFonts w:ascii="Calibri" w:cs="Calibri" w:eastAsia="Calibri" w:hAnsi="Calibri"/>
                <w:sz w:val="20"/>
                <w:szCs w:val="20"/>
              </w:rPr>
              <w:t xml:space="preserve">David Garrido — Análisis y salida: AnalysisAgent, ReporterAgent, mapeo MITRE ATT&amp;CK, scoring CVSS, dashboard React, generación PDF.</w:t>
            </w:r>
          </w:p>
          <w:p>
            <w:pPr>
              <w:spacing w:after="0"/>
              <w:jc w:val="both"/>
            </w:pPr>
            <w:r>
              <w:rPr>
                <w:rFonts w:ascii="Calibri" w:cs="Calibri" w:eastAsia="Calibri" w:hAnsi="Calibri"/>
                <w:sz w:val="20"/>
                <w:szCs w:val="20"/>
              </w:rPr>
              <w:t xml:space="preserve">La gestión del trabajo se realiza mediante repositorio GitHub compartido con branches por integrante, reuniones semanales de sincronización y tablero Kanban para seguimiento de tareas.</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6. Evidencias</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56"/>
        <w:gridCol w:w="2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Tipo
(avance/final)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Nombre de la evidencia</w:t>
            </w:r>
          </w:p>
        </w:tc>
        <w:tc>
          <w:tcPr>
            <w:tcW w:type="dxa" w:w="3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Justificación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Avance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Repositorio GitHub con commits</w:t>
            </w:r>
          </w:p>
        </w:tc>
        <w:tc>
          <w:tcPr>
            <w:tcW w:type="dxa" w:w="3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Código fuente con historial por integrante y README actualizado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Demuestra avance incremental y distribución equitativa del trabajo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Avance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Demo pipeline Recon→Scan</w:t>
            </w:r>
          </w:p>
        </w:tc>
        <w:tc>
          <w:tcPr>
            <w:tcW w:type="dxa" w:w="3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Sistema ejecutando ReconAgent y ScanAgent sobre Metasploitable2, con findings en MongoDB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Valida OE1 y OE2: agentes funcionales con herramientas integradas via MCP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Avance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Dashboard con stream RT</w:t>
            </w:r>
          </w:p>
        </w:tc>
        <w:tc>
          <w:tcPr>
            <w:tcW w:type="dxa" w:w="3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Captura del dashboard React mostrando findings en tiempo real y consola HITL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Valida OE5: MissionController y HITL gate operativos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Final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Video demo sistema completo</w:t>
            </w:r>
          </w:p>
        </w:tc>
        <w:tc>
          <w:tcPr>
            <w:tcW w:type="dxa" w:w="3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Demostración grabada del pipeline completo (4 agentes) sobre DVWA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Evidencia del sistema funcional end-to-end para los 6 OE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Reportes PDF generados</w:t>
            </w:r>
          </w:p>
        </w:tc>
        <w:tc>
          <w:tcPr>
            <w:tcW w:type="dxa" w:w="3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Reporte técnico y ejecutivo producidos automáticamente por ReporterAgent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Valida OE4: calidad y completitud del reporte generado vs. reporte manual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Final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Métricas de cobertura ATT&amp;CK</w:t>
            </w:r>
          </w:p>
        </w:tc>
        <w:tc>
          <w:tcPr>
            <w:tcW w:type="dxa" w:w="3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Tabla con % de técnicas ATT&amp;CK detectadas vs. ground truth del entorno de 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Valida OE3 y OE6: efectividad del mapeo y cobertura del sistema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Informe académico final</w:t>
            </w:r>
          </w:p>
        </w:tc>
        <w:tc>
          <w:tcPr>
            <w:tcW w:type="dxa" w:w="3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Documento con marco teórico, arquitectura, resultados y conclusiones en formato APA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Evidencia global del cumplimiento de todos los objetivos del proyecto</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7. Plan de Trabajo</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1200"/>
        <w:gridCol w:w="900"/>
        <w:gridCol w:w="1100"/>
        <w:gridCol w:w="75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Competencia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Actividad/Tarea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Descripción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Recursos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Duración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Responsable</w:t>
            </w:r>
          </w:p>
        </w:tc>
        <w:tc>
          <w:tcPr>
            <w:tcW w:type="dxa" w:w="7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Observaciones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solución de software (4.1)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Diseño de arquitectura ETH-MAS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Definir componentes, contratos MCP y modelo de datos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Pizarra, Miro, Draw.io, documentación MCP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(S1-S2)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Rodrigo Santibáñez</w:t>
            </w:r>
          </w:p>
        </w:tc>
        <w:tc>
          <w:tcPr>
            <w:tcW w:type="dxa" w:w="7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Complejidad de integración multi-agente. Mitigación: usar arquitectura incremental.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solución de software (4.1)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Implementación ReconAgent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agente con skills Shodan, DNS, theHarvester via MCP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Python, Claude API, Shodan API, theHarvester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(S3-S4)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Yerson Molina</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Límites de rate en APIs externas. Mitigación: implementar reintentos con backoff.</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solución de software (4.1)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Implementación ScanAgent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agente con skills Nmap, Nuclei, Nikto via MCP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Python, Nmap, Nuclei, Nikto, Docker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(S4-S5)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Yerson Molina</w:t>
            </w:r>
          </w:p>
        </w:tc>
        <w:tc>
          <w:tcPr>
            <w:tcW w:type="dxa" w:w="7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Outputs voluminosos. Mitigación: summarization automática antes de insertar en contexto LLM.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Gestionar proyectos informáticos (2.1-2.2)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MissionController + HITL + 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Orquestador principal, gate de aprobación y API REST+WebSocket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Python, FastAPI, PostgreSQL, React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(S5-S6)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Rodrigo Santibáñez</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Sincronización async. Mitigación: usar asyncio.gather con manejo de errores robusto.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Construir modelos de datos (3.1-3.2)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Dashboard React en tiempo real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Interfaz web con stream de findings y consola HITL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React, WebSocket, Tailwind CSS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(S6-S7)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Rodrigo Santibáñez</w:t>
            </w:r>
          </w:p>
        </w:tc>
        <w:tc>
          <w:tcPr>
            <w:tcW w:type="dxa" w:w="7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Latencia WebSocket. Mitigación: buffer de eventos con reconexión automática.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solución de software (4.2)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AnalysisAgent + mapeo ATT&amp;CK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Agente que interpreta hallazgos, mapea a MITRE ATT&amp;CK y prioriza CVSS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Python, Claude API, MITRE ATT&amp;CK API, NVD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(S7-S8)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David Garrido</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Precisión del mapeo ATT&amp;CK. Mitigación: validar con ground truth manual en lab.</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Desarrollar solución de software (4.3)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ReporterAgent + PDF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Generación automática de reportes técnico y ejecutivo en PDF</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Python, Jinja2, WeasyPrint, MongoDB</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(S8-S9)</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David Garrido</w:t>
            </w:r>
          </w:p>
        </w:tc>
        <w:tc>
          <w:tcPr>
            <w:tcW w:type="dxa" w:w="7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Calidad del reporte. Mitigación: diseñar template con criterios de completitud verificables.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Realizar pruebas (1.1-1.3)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Experimentos en laboratorio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Ejecutar el sistema sobre Metasploitable2 y DVWA, medir cobertura ATT&amp;CK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VMs (Metasploitable2, DVWA), VirtualBox/GCP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(S9-S10)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Equipo completo</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Configuración de red aislada. Mitigación: preparar lab en S1-S2 en paralelo.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Realizar pruebas (1.1-1.3)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Análisis de resultados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Calcular métricas de cobertura, precisión y calidad de reporte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Python, pandas, hojas de cálculo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semanas (S10-S11)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David Garrido</w:t>
            </w:r>
          </w:p>
        </w:tc>
        <w:tc>
          <w:tcPr>
            <w:tcW w:type="dxa" w:w="7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Sesgo en la evaluación. Mitigación: usar rúbrica predefinida de forma ciega.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Gestionar proyectos informáticos (2.2)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Redacción y entrega informe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Redactar informe académico completo con resultados y conclusiones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Word, Overleaf, referencias APA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Sem. 11-16 (paralelo)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Equipo completo</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Tiempo limitado. Mitigación: redacción incremental desde S8 en paralelo al desarrollo.</w:t>
            </w:r>
          </w:p>
        </w:tc>
      </w:tr>
    </w:tbl>
    <w:p>
      <w:pPr>
        <w:spacing w:after="60"/>
      </w:pPr>
      <w:r>
        <w:t xml:space="preserve"/>
      </w:r>
    </w:p>
    <w:p>
      <w:r>
        <w:br w:type="page"/>
      </w:r>
    </w:p>
    <w:p>
      <w:pPr>
        <w:shd w:fill="1F3864" w:val="clear"/>
        <w:spacing w:before="240" w:after="120"/>
        <w:ind w:left="120"/>
      </w:pPr>
      <w:r>
        <w:rPr>
          <w:rFonts w:ascii="Calibri" w:cs="Calibri" w:eastAsia="Calibri" w:hAnsi="Calibri"/>
          <w:b/>
          <w:bCs/>
          <w:color w:val="FFFFFF"/>
          <w:sz w:val="24"/>
          <w:szCs w:val="24"/>
        </w:rPr>
        <w:t xml:space="preserve">8. Carta Gantt</w:t>
      </w:r>
    </w:p>
    <w:p>
      <w:pPr>
        <w:spacing w:after="60"/>
      </w:pPr>
      <w:r>
        <w:t xml:space="preserve"/>
      </w:r>
    </w:p>
    <w:p>
      <w:pPr>
        <w:spacing w:after="100"/>
        <w:jc w:val="both"/>
      </w:pPr>
      <w:r>
        <w:rPr>
          <w:rFonts w:ascii="Calibri" w:cs="Calibri" w:eastAsia="Calibri" w:hAnsi="Calibri"/>
          <w:color w:val="000000"/>
          <w:sz w:val="22"/>
          <w:szCs w:val="22"/>
        </w:rPr>
        <w:t xml:space="preserve">Las celdas en azul indican inicio de la actividad. Las celdas en verde indican desarrollo activo. La Fase 1 corresponde a las semanas 1–4 (definición del proyecto), la Fase 2 a las semanas 5–16 (desarrollo e informe), y la Fase 3 a las semanas 17–18 (entrega final y defensa).</w:t>
      </w:r>
    </w:p>
    <w:p>
      <w:pPr>
        <w:spacing w:after="6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60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tc>
          <w:tcPr>
            <w:tcW w:type="dxa" w:w="2600"/>
            <w:tcBorders>
              <w:top w:val="single" w:color="CCCCCC" w:sz="1"/>
              <w:left w:val="single" w:color="CCCCCC" w:sz="1"/>
              <w:bottom w:val="single" w:color="CCCCCC" w:sz="1"/>
              <w:right w:val="single" w:color="CCCCCC" w:sz="1"/>
            </w:tcBorders>
            <w:shd w:fill="1F3864" w:val="clear"/>
            <w:tcMar>
              <w:top w:type="dxa" w:w="40"/>
              <w:left w:type="dxa" w:w="40"/>
              <w:bottom w:type="dxa" w:w="40"/>
              <w:right w:type="dxa" w:w="40"/>
            </w:tcMar>
          </w:tcPr>
          <w:p>
            <w:pPr>
              <w:jc w:val="left"/>
            </w:pPr>
            <w:r>
              <w:rPr>
                <w:rFonts w:ascii="Calibri" w:cs="Calibri" w:eastAsia="Calibri" w:hAnsi="Calibri"/>
                <w:b/>
                <w:bCs/>
                <w:color w:val="FFFFFF"/>
                <w:sz w:val="14"/>
                <w:szCs w:val="14"/>
              </w:rPr>
              <w:t xml:space="preserve">Actividad</w:t>
            </w:r>
          </w:p>
        </w:tc>
        <w:tc>
          <w:tcPr>
            <w:tcW w:type="dxa" w:w="1360"/>
            <w:tcBorders>
              <w:top w:val="single" w:color="CCCCCC" w:sz="1"/>
              <w:left w:val="single" w:color="CCCCCC" w:sz="1"/>
              <w:bottom w:val="single" w:color="CCCCCC" w:sz="1"/>
              <w:right w:val="single" w:color="CCCCCC" w:sz="1"/>
            </w:tcBorders>
            <w:shd w:fill="1F3864" w:val="clear"/>
            <w:tcMar>
              <w:top w:type="dxa" w:w="40"/>
              <w:left w:type="dxa" w:w="40"/>
              <w:bottom w:type="dxa" w:w="40"/>
              <w:right w:type="dxa" w:w="40"/>
            </w:tcMar>
          </w:tcPr>
          <w:p>
            <w:pPr>
              <w:jc w:val="center"/>
            </w:pPr>
            <w:r>
              <w:rPr>
                <w:rFonts w:ascii="Calibri" w:cs="Calibri" w:eastAsia="Calibri" w:hAnsi="Calibri"/>
                <w:b/>
                <w:bCs/>
                <w:color w:val="FFFFFF"/>
                <w:sz w:val="14"/>
                <w:szCs w:val="14"/>
              </w:rPr>
              <w:t xml:space="preserve">Fase 1</w:t>
            </w:r>
          </w:p>
        </w:tc>
        <w:tc>
          <w:tcPr>
            <w:tcW w:type="dxa" w:w="4080"/>
            <w:tcBorders>
              <w:top w:val="single" w:color="CCCCCC" w:sz="1"/>
              <w:left w:val="single" w:color="CCCCCC" w:sz="1"/>
              <w:bottom w:val="single" w:color="CCCCCC" w:sz="1"/>
              <w:right w:val="single" w:color="CCCCCC" w:sz="1"/>
            </w:tcBorders>
            <w:shd w:fill="1F3864" w:val="clear"/>
            <w:tcMar>
              <w:top w:type="dxa" w:w="40"/>
              <w:left w:type="dxa" w:w="40"/>
              <w:bottom w:type="dxa" w:w="40"/>
              <w:right w:type="dxa" w:w="40"/>
            </w:tcMar>
          </w:tcPr>
          <w:p>
            <w:pPr>
              <w:jc w:val="center"/>
            </w:pPr>
            <w:r>
              <w:rPr>
                <w:rFonts w:ascii="Calibri" w:cs="Calibri" w:eastAsia="Calibri" w:hAnsi="Calibri"/>
                <w:b/>
                <w:bCs/>
                <w:color w:val="FFFFFF"/>
                <w:sz w:val="14"/>
                <w:szCs w:val="14"/>
              </w:rPr>
              <w:t xml:space="preserve">Fase 2</w:t>
            </w:r>
          </w:p>
        </w:tc>
        <w:tc>
          <w:tcPr>
            <w:tcW w:type="dxa" w:w="680"/>
            <w:tcBorders>
              <w:top w:val="single" w:color="CCCCCC" w:sz="1"/>
              <w:left w:val="single" w:color="CCCCCC" w:sz="1"/>
              <w:bottom w:val="single" w:color="CCCCCC" w:sz="1"/>
              <w:right w:val="single" w:color="CCCCCC" w:sz="1"/>
            </w:tcBorders>
            <w:shd w:fill="1F3864" w:val="clear"/>
            <w:tcMar>
              <w:top w:type="dxa" w:w="40"/>
              <w:left w:type="dxa" w:w="40"/>
              <w:bottom w:type="dxa" w:w="40"/>
              <w:right w:type="dxa" w:w="40"/>
            </w:tcMar>
          </w:tcPr>
          <w:p>
            <w:pPr>
              <w:jc w:val="center"/>
            </w:pPr>
            <w:r>
              <w:rPr>
                <w:rFonts w:ascii="Calibri" w:cs="Calibri" w:eastAsia="Calibri" w:hAnsi="Calibri"/>
                <w:b/>
                <w:bCs/>
                <w:color w:val="FFFFFF"/>
                <w:sz w:val="14"/>
                <w:szCs w:val="14"/>
              </w:rPr>
              <w:t xml:space="preserve">Fase 3</w:t>
            </w:r>
          </w:p>
        </w:tc>
      </w:tr>
      <w:tr>
        <w:tc>
          <w:tcPr>
            <w:tcW w:type="dxa" w:w="260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S2</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S3</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S4</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S5</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S6</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S7</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S8</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S9</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S10</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S11</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S12</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S13</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S14</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S15</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S16</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S17</w:t>
            </w:r>
          </w:p>
        </w:tc>
        <w:tc>
          <w:tcPr>
            <w:tcW w:type="dxa" w:w="340"/>
            <w:tcBorders>
              <w:top w:val="single" w:color="CCCCCC" w:sz="1"/>
              <w:left w:val="single" w:color="CCCCCC" w:sz="1"/>
              <w:bottom w:val="single" w:color="CCCCCC" w:sz="1"/>
              <w:right w:val="single" w:color="CCCCCC" w:sz="1"/>
            </w:tcBorders>
            <w:shd w:fill="EBF3FB" w:val="clear"/>
            <w:tcMar>
              <w:top w:type="dxa" w:w="40"/>
              <w:left w:type="dxa" w:w="40"/>
              <w:bottom w:type="dxa" w:w="40"/>
              <w:right w:type="dxa" w:w="40"/>
            </w:tcMar>
          </w:tcPr>
          <w:p>
            <w:pPr>
              <w:jc w:val="center"/>
            </w:pPr>
            <w:r>
              <w:rPr>
                <w:rFonts w:ascii="Calibri" w:cs="Calibri" w:eastAsia="Calibri" w:hAnsi="Calibri"/>
                <w:b/>
                <w:bCs/>
                <w:color w:val="1F3864"/>
                <w:sz w:val="14"/>
                <w:szCs w:val="14"/>
              </w:rPr>
              <w:t xml:space="preserve">S18</w:t>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Levantamiento de requisitos y diseño de arquitectura</w:t>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Setup entorno: BD, MCP servers, AgentLoop base</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Implementación ReconAgent (Shodan, DNS, theHarvester)</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Implementación ScanAgent (Nmap, Nuclei, Nikto)</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MissionController + HITL gate + FastAPI WebSocket</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Dashboard React (stream findings, consola HITL)</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AnalysisAgent + mapeo MITRE ATT&amp;CK + scoring CVSS</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ReporterAgent + generación PDF (Jinja2 + WeasyPrint)</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Experimentos en laboratorio (Metasploitable2, DVWA)</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Análisis de resultados y métricas de cobertura ATT&amp;CK</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Redacción informe final (capítulos técnicos)</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Revisión, ajustes finales y preparación defensa</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Calibri" w:cs="Calibri" w:eastAsia="Calibri" w:hAnsi="Calibri"/>
                <w:b w:val="false"/>
                <w:bCs w:val="false"/>
                <w:color w:val="000000"/>
                <w:sz w:val="14"/>
                <w:szCs w:val="14"/>
              </w:rPr>
              <w:t xml:space="preserve">Entrega informe final y presentación Fase 3</w:t>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FFFFFF" w:val="clear"/>
            <w:tcMar>
              <w:top w:type="dxa" w:w="40"/>
              <w:left w:type="dxa" w:w="40"/>
              <w:bottom w:type="dxa" w:w="40"/>
              <w:right w:type="dxa" w:w="40"/>
            </w:tcMar>
          </w:tcPr>
          <w:p>
            <w:pPr>
              <w:jc w:val="center"/>
            </w:pPr>
            <w:r>
              <w:rPr>
                <w:rFonts w:ascii="Calibri" w:cs="Calibri" w:eastAsia="Calibri" w:hAnsi="Calibri"/>
                <w:b w:val="false"/>
                <w:bCs w:val="false"/>
                <w:color w:val="000000"/>
                <w:sz w:val="14"/>
                <w:szCs w:val="14"/>
              </w:rPr>
              <w:t xml:space="preserve"/>
            </w:r>
          </w:p>
        </w:tc>
        <w:tc>
          <w:tcPr>
            <w:tcW w:type="dxa" w:w="34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c>
          <w:tcPr>
            <w:tcW w:type="dxa" w:w="340"/>
            <w:tcBorders>
              <w:top w:val="single" w:color="CCCCCC" w:sz="1"/>
              <w:left w:val="single" w:color="CCCCCC" w:sz="1"/>
              <w:bottom w:val="single" w:color="CCCCCC" w:sz="1"/>
              <w:right w:val="single" w:color="CCCCCC" w:sz="1"/>
            </w:tcBorders>
            <w:shd w:fill="1D9E75" w:val="clear"/>
            <w:tcMar>
              <w:top w:type="dxa" w:w="40"/>
              <w:left w:type="dxa" w:w="40"/>
              <w:bottom w:type="dxa" w:w="40"/>
              <w:right w:type="dxa" w:w="40"/>
            </w:tcMar>
          </w:tcPr>
          <w:p>
            <w:pPr>
              <w:jc w:val="center"/>
            </w:pPr>
            <w:r>
              <w:rPr>
                <w:rFonts w:ascii="Calibri" w:cs="Calibri" w:eastAsia="Calibri" w:hAnsi="Calibri"/>
                <w:b w:val="false"/>
                <w:bCs w:val="false"/>
                <w:color w:val="FFFFFF"/>
                <w:sz w:val="14"/>
                <w:szCs w:val="14"/>
              </w:rPr>
              <w:t xml:space="preserve"/>
            </w:r>
          </w:p>
        </w:tc>
      </w:tr>
    </w:tbl>
    <w:p>
      <w:pPr>
        <w:spacing w:after="60"/>
      </w:pPr>
      <w: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tblGrid>
      <w:tr>
        <w:tc>
          <w:tcPr>
            <w:tcW w:type="dxa" w:w="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alibri" w:cs="Calibri" w:eastAsia="Calibri" w:hAnsi="Calibri"/>
                <w:sz w:val="18"/>
                <w:szCs w:val="18"/>
              </w:rPr>
              <w:t xml:space="preserve">Inicio de actividad</w:t>
            </w:r>
          </w:p>
        </w:tc>
      </w:tr>
      <w:tr>
        <w:tc>
          <w:tcPr>
            <w:tcW w:type="dxa" w:w="400"/>
            <w:tcBorders>
              <w:top w:val="single" w:color="CCCCCC" w:sz="1"/>
              <w:left w:val="single" w:color="CCCCCC" w:sz="1"/>
              <w:bottom w:val="single" w:color="CCCCCC" w:sz="1"/>
              <w:right w:val="single" w:color="CCCCCC" w:sz="1"/>
            </w:tcBorders>
            <w:shd w:fill="1D9E75" w:val="clear"/>
            <w:tcMar>
              <w:top w:type="dxa" w:w="60"/>
              <w:left w:type="dxa" w:w="80"/>
              <w:bottom w:type="dxa" w:w="60"/>
              <w:right w:type="dxa" w:w="80"/>
            </w:tcMar>
          </w:tcPr>
          <w:p>
            <w: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alibri" w:cs="Calibri" w:eastAsia="Calibri" w:hAnsi="Calibri"/>
                <w:sz w:val="18"/>
                <w:szCs w:val="18"/>
              </w:rPr>
              <w:t xml:space="preserve">Desarrollo activo</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Calibri" w:cs="Calibri" w:eastAsia="Calibri" w:hAnsi="Calibri"/>
        <w:color w:val="595959"/>
        <w:sz w:val="18"/>
        <w:szCs w:val="18"/>
      </w:rPr>
      <w:t xml:space="preserve">Guía 1. Definición Proyecto APT — ETH-MAS | PTY4614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2026-04-09T20:53:10.997Z</dcterms:created>
  <dcterms:modified xsi:type="dcterms:W3CDTF">2026-04-09T20:53:10.997Z</dcterms:modified>
</cp:coreProperties>
</file>

<file path=docProps/custom.xml><?xml version="1.0" encoding="utf-8"?>
<Properties xmlns="http://schemas.openxmlformats.org/officeDocument/2006/custom-properties" xmlns:vt="http://schemas.openxmlformats.org/officeDocument/2006/docPropsVTypes"/>
</file>