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5BA67C1D" w14:textId="77777777" w:rsidR="00232C52" w:rsidRDefault="00232C52" w:rsidP="00232C52">
            <w:pPr>
              <w:spacing w:before="80" w:after="80"/>
              <w:jc w:val="both"/>
            </w:pPr>
            <w:r>
              <w:t>Al 16 de mayo de 2026, el equipo ha cumplido la totalidad de las actividades del Sprint 0 y del Sprint 1, cerrando ambos con sus historias de usuario core dentro de los plazos definidos. El Sprint 2 está en curso y presenta un avance parcial: HU-05 (</w:t>
            </w:r>
            <w:proofErr w:type="spellStart"/>
            <w:r>
              <w:t>ReconAgent</w:t>
            </w:r>
            <w:proofErr w:type="spellEnd"/>
            <w:r>
              <w:t xml:space="preserve"> real + </w:t>
            </w:r>
            <w:proofErr w:type="spellStart"/>
            <w:r>
              <w:t>surface_map</w:t>
            </w:r>
            <w:proofErr w:type="spellEnd"/>
            <w:r>
              <w:t xml:space="preserve"> en MongoDB) y HU-06 (</w:t>
            </w:r>
            <w:proofErr w:type="spellStart"/>
            <w:r>
              <w:t>ScanAgent</w:t>
            </w:r>
            <w:proofErr w:type="spellEnd"/>
            <w:r>
              <w:t xml:space="preserve"> con </w:t>
            </w:r>
            <w:proofErr w:type="spellStart"/>
            <w:r>
              <w:t>nmap</w:t>
            </w:r>
            <w:proofErr w:type="spellEnd"/>
            <w:r>
              <w:t xml:space="preserve">) están completadas, mientras que HU-07 (persistencia de </w:t>
            </w:r>
            <w:proofErr w:type="spellStart"/>
            <w:r>
              <w:t>findings</w:t>
            </w:r>
            <w:proofErr w:type="spellEnd"/>
            <w:r>
              <w:t xml:space="preserve"> en MongoDB) acumula retraso y HU-08 (</w:t>
            </w:r>
            <w:proofErr w:type="spellStart"/>
            <w:r>
              <w:t>endpoint</w:t>
            </w:r>
            <w:proofErr w:type="spellEnd"/>
            <w:r>
              <w:t xml:space="preserve"> GET /</w:t>
            </w:r>
            <w:proofErr w:type="spellStart"/>
            <w:r>
              <w:t>findings</w:t>
            </w:r>
            <w:proofErr w:type="spellEnd"/>
            <w:r>
              <w:t>) aún no ha sido iniciada.</w:t>
            </w:r>
          </w:p>
          <w:p w14:paraId="1CF44AF7" w14:textId="77777777" w:rsidR="00232C52" w:rsidRDefault="00232C52" w:rsidP="00232C52">
            <w:pPr>
              <w:spacing w:before="80" w:after="80"/>
              <w:jc w:val="both"/>
            </w:pPr>
            <w:r>
              <w:t xml:space="preserve">Entre los factores que facilitaron el cumplimiento destaca el uso de Claude API como asistente de desarrollo, que redujo los tiempos de implementación en un 60–70% por tarea, especialmente en la generación de código backend (FastAPI, </w:t>
            </w:r>
            <w:proofErr w:type="spellStart"/>
            <w:r>
              <w:t>SQLAlchemy</w:t>
            </w:r>
            <w:proofErr w:type="spellEnd"/>
            <w:r>
              <w:t xml:space="preserve">) y </w:t>
            </w:r>
            <w:proofErr w:type="spellStart"/>
            <w:r>
              <w:t>frontend</w:t>
            </w:r>
            <w:proofErr w:type="spellEnd"/>
            <w:r>
              <w:t xml:space="preserve"> (</w:t>
            </w:r>
            <w:proofErr w:type="spellStart"/>
            <w:r>
              <w:t>React</w:t>
            </w:r>
            <w:proofErr w:type="spellEnd"/>
            <w:r>
              <w:t xml:space="preserve">). La existencia del CLAUDE.md como fuente única de verdad del proyecto eliminó prácticamente todas las ambigüedades técnicas, evitando reuniones de coordinación innecesarias. Los </w:t>
            </w:r>
            <w:proofErr w:type="spellStart"/>
            <w:r>
              <w:t>POCs</w:t>
            </w:r>
            <w:proofErr w:type="spellEnd"/>
            <w:r>
              <w:t xml:space="preserve"> realizados en el Sprint 0 (SPIKE-01 y SPIKE-02) validaron anticipadamente los componentes de mayor riesgo técnico, permitiendo que los </w:t>
            </w:r>
            <w:proofErr w:type="spellStart"/>
            <w:r>
              <w:t>sprints</w:t>
            </w:r>
            <w:proofErr w:type="spellEnd"/>
            <w:r>
              <w:t xml:space="preserve"> de desarrollo avanzaran con mayor confianza.</w:t>
            </w:r>
          </w:p>
          <w:p w14:paraId="672D74B8" w14:textId="62ECA4D1" w:rsidR="004F2A8B" w:rsidRPr="00931701" w:rsidRDefault="00232C52" w:rsidP="00232C52">
            <w:pPr>
              <w:jc w:val="both"/>
              <w:rPr>
                <w:rFonts w:eastAsiaTheme="majorEastAsia"/>
                <w:color w:val="767171" w:themeColor="background2" w:themeShade="80"/>
                <w:sz w:val="24"/>
                <w:szCs w:val="24"/>
              </w:rPr>
            </w:pPr>
            <w:r>
              <w:t xml:space="preserve">Entre los factores que dificultaron el avance, el más relevante fue la acumulación de archivos modificados sin </w:t>
            </w:r>
            <w:proofErr w:type="spellStart"/>
            <w:r>
              <w:t>commitear</w:t>
            </w:r>
            <w:proofErr w:type="spellEnd"/>
            <w:r>
              <w:t xml:space="preserve"> en la </w:t>
            </w:r>
            <w:proofErr w:type="spellStart"/>
            <w:r>
              <w:t>branch</w:t>
            </w:r>
            <w:proofErr w:type="spellEnd"/>
            <w:r>
              <w:t xml:space="preserve"> del Sprint 2, lo que generó una deuda de control de versiones que debió reconciliarse antes de continuar el desarrollo y consumió tiempo no planificado. Adicionalmente, la estimación inicial de 10 semanas de desarrollo resultó optimista; se ajustó a 11 semanas (Sprint 0 + 5 </w:t>
            </w:r>
            <w:proofErr w:type="spellStart"/>
            <w:r>
              <w:t>sprints</w:t>
            </w:r>
            <w:proofErr w:type="spellEnd"/>
            <w:r>
              <w:t xml:space="preserve"> de 2 semanas), lo que implicó recalibrar la carta Gantt y el backlog. Por último, el descubrimiento tardío de que los targets del laboratorio no tienen IP pública —lo que invalida </w:t>
            </w:r>
            <w:proofErr w:type="spellStart"/>
            <w:r>
              <w:t>Shodan</w:t>
            </w:r>
            <w:proofErr w:type="spellEnd"/>
            <w:r>
              <w:t xml:space="preserve"> como herramienta OSINT— requirió una decisión de </w:t>
            </w:r>
            <w:proofErr w:type="spellStart"/>
            <w:r>
              <w:t>scope</w:t>
            </w:r>
            <w:proofErr w:type="spellEnd"/>
            <w:r>
              <w:t xml:space="preserve"> que, aunque no impactó el timeline, sí consumió tiempo de análisis y documentación.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1B3CB66" w14:textId="77777777" w:rsidR="00232C52" w:rsidRDefault="00232C52" w:rsidP="00232C52">
            <w:pPr>
              <w:spacing w:before="80" w:after="80"/>
              <w:jc w:val="both"/>
            </w:pPr>
            <w:r>
              <w:t xml:space="preserve">Frente a la acumulación de archivos sin </w:t>
            </w:r>
            <w:proofErr w:type="spellStart"/>
            <w:r>
              <w:t>commitear</w:t>
            </w:r>
            <w:proofErr w:type="spellEnd"/>
            <w:r>
              <w:t xml:space="preserve">, el equipo estableció como regla inmediata realizar </w:t>
            </w:r>
            <w:proofErr w:type="spellStart"/>
            <w:r>
              <w:t>commits</w:t>
            </w:r>
            <w:proofErr w:type="spellEnd"/>
            <w:r>
              <w:t xml:space="preserve"> al finalizar cada sesión de trabajo, sin excepción. Se acordó que el Scrum Master del sprint activo es responsable de verificar el estado del repositorio al inicio de cada </w:t>
            </w:r>
            <w:proofErr w:type="spellStart"/>
            <w:r>
              <w:t>daily</w:t>
            </w:r>
            <w:proofErr w:type="spellEnd"/>
            <w:r>
              <w:t xml:space="preserve"> asíncrono. Esta medida ya está vigente desde la semana del 12 de mayo.</w:t>
            </w:r>
          </w:p>
          <w:p w14:paraId="498EF8E5" w14:textId="77777777" w:rsidR="00232C52" w:rsidRDefault="00232C52" w:rsidP="00232C52">
            <w:pPr>
              <w:spacing w:before="80" w:after="80"/>
              <w:jc w:val="both"/>
            </w:pPr>
            <w:r>
              <w:t xml:space="preserve">El retraso en HU-07 (persistencia de </w:t>
            </w:r>
            <w:proofErr w:type="spellStart"/>
            <w:r>
              <w:t>findings</w:t>
            </w:r>
            <w:proofErr w:type="spellEnd"/>
            <w:r>
              <w:t xml:space="preserve">) se está abordando de manera directa: el código de la función </w:t>
            </w:r>
            <w:proofErr w:type="spellStart"/>
            <w:r>
              <w:t>persist_finding</w:t>
            </w:r>
            <w:proofErr w:type="spellEnd"/>
            <w:r>
              <w:t xml:space="preserve">() está completamente descrito en CLAUDE.md §9, lo que reduce el tiempo de implementación a menos de una hora. David tiene asignada esta tarea como prioridad para la semana del 15–18 de mayo, antes de la retrospectiva del Sprint 2. La tarea de autenticación X-API-Key (HU-22), que es una </w:t>
            </w:r>
            <w:proofErr w:type="spellStart"/>
            <w:r>
              <w:t>mini-task</w:t>
            </w:r>
            <w:proofErr w:type="spellEnd"/>
            <w:r>
              <w:t xml:space="preserve"> de 30 minutos, se implementará en paralelo por Rodrigo.</w:t>
            </w:r>
          </w:p>
          <w:p w14:paraId="0CEF582A" w14:textId="77777777" w:rsidR="00232C52" w:rsidRDefault="00232C52" w:rsidP="00232C52">
            <w:pPr>
              <w:spacing w:before="80" w:after="80"/>
              <w:jc w:val="both"/>
            </w:pPr>
            <w:r>
              <w:t xml:space="preserve">El problema de </w:t>
            </w:r>
            <w:proofErr w:type="spellStart"/>
            <w:r>
              <w:t>Shodan</w:t>
            </w:r>
            <w:proofErr w:type="spellEnd"/>
            <w:r>
              <w:t xml:space="preserve"> fue resuelto mediante una decisión documentada en CLAUDE.md §4.2: la herramienta queda fuera del </w:t>
            </w:r>
            <w:proofErr w:type="spellStart"/>
            <w:r>
              <w:t>scope</w:t>
            </w:r>
            <w:proofErr w:type="spellEnd"/>
            <w:r>
              <w:t xml:space="preserve"> del prototipo académico, pero la arquitectura del OSINT MCP Server fue diseñada explícitamente para admitir </w:t>
            </w:r>
            <w:proofErr w:type="spellStart"/>
            <w:r>
              <w:t>shodan_search</w:t>
            </w:r>
            <w:proofErr w:type="spellEnd"/>
            <w:r>
              <w:t xml:space="preserve"> como </w:t>
            </w:r>
            <w:proofErr w:type="spellStart"/>
            <w:r>
              <w:t>tool</w:t>
            </w:r>
            <w:proofErr w:type="spellEnd"/>
            <w:r>
              <w:t xml:space="preserve"> adicional post-</w:t>
            </w:r>
            <w:proofErr w:type="spellStart"/>
            <w:r>
              <w:t>Capstone</w:t>
            </w:r>
            <w:proofErr w:type="spellEnd"/>
            <w:r>
              <w:t xml:space="preserve"> sin cambios de arquitectura. De esta forma la dificultad se convirtió en una decisión técnica consciente y documentada, no en un impedimento.</w:t>
            </w:r>
          </w:p>
          <w:p w14:paraId="348C2F04" w14:textId="5515F71B" w:rsidR="004F2A8B" w:rsidRDefault="00232C52" w:rsidP="00232C52">
            <w:pPr>
              <w:jc w:val="both"/>
              <w:rPr>
                <w:rFonts w:ascii="Calibri" w:hAnsi="Calibri"/>
                <w:b/>
                <w:bCs/>
                <w:color w:val="1F4E79" w:themeColor="accent1" w:themeShade="80"/>
              </w:rPr>
            </w:pPr>
            <w:r>
              <w:t xml:space="preserve">Para el Sprint 3, el equipo planea comenzar con una sesión de planificación técnica detallada el 26 de mayo, donde se distribuirán las HUs restantes con criterio de riesgo: HITL real (Rodrigo), </w:t>
            </w:r>
            <w:proofErr w:type="spellStart"/>
            <w:r>
              <w:t>AnalysisAgent</w:t>
            </w:r>
            <w:proofErr w:type="spellEnd"/>
            <w:r>
              <w:t xml:space="preserve"> (David) y preparación de la demo sobre Metasploitable2 (Yerson) arrancan en paralelo desde el primer día del sprint.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0ACF298" w14:textId="77777777" w:rsidR="00232C52" w:rsidRDefault="00232C52" w:rsidP="00232C52">
            <w:pPr>
              <w:spacing w:before="80" w:after="80"/>
              <w:jc w:val="both"/>
            </w:pPr>
            <w:r>
              <w:t xml:space="preserve">El equipo evalúa positivamente la calidad técnica del trabajo realizado hasta ahora. El componente más destacado es el </w:t>
            </w:r>
            <w:proofErr w:type="spellStart"/>
            <w:r>
              <w:t>decorator</w:t>
            </w:r>
            <w:proofErr w:type="spellEnd"/>
            <w:r>
              <w:t xml:space="preserve"> @enforce_scope: implementa la garantía de identidad técnica más importante del proyecto —el </w:t>
            </w:r>
            <w:proofErr w:type="spellStart"/>
            <w:r>
              <w:t>scope</w:t>
            </w:r>
            <w:proofErr w:type="spellEnd"/>
            <w:r>
              <w:t xml:space="preserve"> check ocurre en código Python, no en el </w:t>
            </w:r>
            <w:proofErr w:type="spellStart"/>
            <w:r>
              <w:t>prompt</w:t>
            </w:r>
            <w:proofErr w:type="spellEnd"/>
            <w:r>
              <w:t xml:space="preserve"> del LLM— y funciona correctamente tanto en modo síncrono como asíncrono. Esta implementación representa un aporte técnico real al problema de cómo usar </w:t>
            </w:r>
            <w:proofErr w:type="spellStart"/>
            <w:r>
              <w:t>LLMs</w:t>
            </w:r>
            <w:proofErr w:type="spellEnd"/>
            <w:r>
              <w:t xml:space="preserve"> en contextos de seguridad ofensiva de manera responsable.</w:t>
            </w:r>
          </w:p>
          <w:p w14:paraId="45E38AD5" w14:textId="77777777" w:rsidR="00232C52" w:rsidRDefault="00232C52" w:rsidP="00232C52">
            <w:pPr>
              <w:spacing w:before="80" w:after="80"/>
              <w:jc w:val="both"/>
            </w:pPr>
            <w:r>
              <w:t xml:space="preserve">También se destaca la madurez del </w:t>
            </w:r>
            <w:proofErr w:type="spellStart"/>
            <w:r>
              <w:t>stack</w:t>
            </w:r>
            <w:proofErr w:type="spellEnd"/>
            <w:r>
              <w:t xml:space="preserve"> técnico: la integración entre FastAPI, PostgreSQL, MongoDB, el protocolo MCP y </w:t>
            </w:r>
            <w:proofErr w:type="spellStart"/>
            <w:r>
              <w:t>React</w:t>
            </w:r>
            <w:proofErr w:type="spellEnd"/>
            <w:r>
              <w:t xml:space="preserve"> funciona de manera coherente, y el sistema de diseño </w:t>
            </w:r>
            <w:proofErr w:type="spellStart"/>
            <w:r>
              <w:t>frontend</w:t>
            </w:r>
            <w:proofErr w:type="spellEnd"/>
            <w:r>
              <w:t xml:space="preserve"> (theme.js) dio como </w:t>
            </w:r>
            <w:r>
              <w:lastRenderedPageBreak/>
              <w:t>resultado una interfaz de 14 vistas visualmente consistente sin depender de frameworks CSS externos. El CLAUDE.md como fuente única de verdad del proyecto ha demostrado ser un artefacto valioso que el equipo consulta constantemente.</w:t>
            </w:r>
          </w:p>
          <w:p w14:paraId="3BE9AC1F" w14:textId="4551F082" w:rsidR="004F2A8B" w:rsidRDefault="00232C52" w:rsidP="00232C52">
            <w:pPr>
              <w:jc w:val="both"/>
              <w:rPr>
                <w:rFonts w:ascii="Calibri" w:hAnsi="Calibri"/>
                <w:b/>
                <w:bCs/>
                <w:color w:val="1F4E79" w:themeColor="accent1" w:themeShade="80"/>
              </w:rPr>
            </w:pPr>
            <w:r>
              <w:t xml:space="preserve">En cuanto a aspectos de mejora, el punto más crítico es el control de versiones: la acumulación de cambios sin </w:t>
            </w:r>
            <w:proofErr w:type="spellStart"/>
            <w:r>
              <w:t>commitear</w:t>
            </w:r>
            <w:proofErr w:type="spellEnd"/>
            <w:r>
              <w:t xml:space="preserve"> no debería haber ocurrido y refleja una brecha en la disciplina de ingeniería del equipo. Una segunda área de mejora es la estimación: el equipo tendió a ser optimista en los tiempos de implementación de componentes nuevos (MongoDB, MCP </w:t>
            </w:r>
            <w:proofErr w:type="spellStart"/>
            <w:r>
              <w:t>stdio</w:t>
            </w:r>
            <w:proofErr w:type="spellEnd"/>
            <w:r>
              <w:t xml:space="preserve">), lo que generó retrasos en HU-07. Para el Sprint 3 se planea aplicar estimaciones más conservadoras, especialmente en los componentes que dependen de APIs externas (NVD, HITL asíncrono). Finalmente, la conexión del </w:t>
            </w:r>
            <w:proofErr w:type="spellStart"/>
            <w:r>
              <w:t>frontend</w:t>
            </w:r>
            <w:proofErr w:type="spellEnd"/>
            <w:r>
              <w:t xml:space="preserve"> al backend debería haberse priorizado antes en el Sprint 2; trabajar demasiado tiempo con </w:t>
            </w:r>
            <w:proofErr w:type="spellStart"/>
            <w:r>
              <w:t>mocks</w:t>
            </w:r>
            <w:proofErr w:type="spellEnd"/>
            <w:r>
              <w:t xml:space="preserve"> en el </w:t>
            </w:r>
            <w:proofErr w:type="spellStart"/>
            <w:r>
              <w:t>frontend</w:t>
            </w:r>
            <w:proofErr w:type="spellEnd"/>
            <w:r>
              <w:t xml:space="preserve"> retrasa la detección de problemas de integración reales.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612A0D6D" w14:textId="77777777" w:rsidR="00232C52" w:rsidRDefault="00232C52" w:rsidP="00232C52">
            <w:pPr>
              <w:spacing w:before="80" w:after="80"/>
              <w:jc w:val="both"/>
            </w:pPr>
            <w:r>
              <w:t xml:space="preserve">La inquietud principal del equipo es si el alcance del Sprint 3 es realista dado el tiempo restante (26 </w:t>
            </w:r>
            <w:proofErr w:type="spellStart"/>
            <w:r>
              <w:t>may</w:t>
            </w:r>
            <w:proofErr w:type="spellEnd"/>
            <w:r>
              <w:t xml:space="preserve"> – 9 jun). El sprint concentra los componentes más complejos del proyecto: el bloqueo real del agente en HITL (con </w:t>
            </w:r>
            <w:proofErr w:type="spellStart"/>
            <w:r>
              <w:t>polling</w:t>
            </w:r>
            <w:proofErr w:type="spellEnd"/>
            <w:r>
              <w:t xml:space="preserve"> o </w:t>
            </w:r>
            <w:proofErr w:type="spellStart"/>
            <w:r>
              <w:t>WebSocket</w:t>
            </w:r>
            <w:proofErr w:type="spellEnd"/>
            <w:r>
              <w:t xml:space="preserve">), el </w:t>
            </w:r>
            <w:proofErr w:type="spellStart"/>
            <w:r>
              <w:t>AnalysisAgent</w:t>
            </w:r>
            <w:proofErr w:type="spellEnd"/>
            <w:r>
              <w:t xml:space="preserve"> con correlación CVE a través de la NVD API, el </w:t>
            </w:r>
            <w:proofErr w:type="spellStart"/>
            <w:r>
              <w:t>ReporterAgent</w:t>
            </w:r>
            <w:proofErr w:type="spellEnd"/>
            <w:r>
              <w:t xml:space="preserve"> con generación de PDF técnico y ejecutivo, y la validación </w:t>
            </w:r>
            <w:proofErr w:type="spellStart"/>
            <w:r>
              <w:t>end</w:t>
            </w:r>
            <w:proofErr w:type="spellEnd"/>
            <w:r>
              <w:t>-to-</w:t>
            </w:r>
            <w:proofErr w:type="spellStart"/>
            <w:r>
              <w:t>end</w:t>
            </w:r>
            <w:proofErr w:type="spellEnd"/>
            <w:r>
              <w:t xml:space="preserve"> sobre Metasploitable2. Si alguna de estas tareas tarda más de lo estimado, el pipeline completo para la demo final podría no estar listo.</w:t>
            </w:r>
          </w:p>
          <w:p w14:paraId="2551EBF6" w14:textId="77777777" w:rsidR="00232C52" w:rsidRDefault="00232C52" w:rsidP="00232C52">
            <w:pPr>
              <w:spacing w:before="80" w:after="80"/>
              <w:jc w:val="both"/>
            </w:pPr>
            <w:r>
              <w:t xml:space="preserve">Pregunta al docente: dado que el prototipo corre en laboratorio local (sin despliegue en cloud ni autenticación robusta), ¿se evalúa el funcionamiento técnico del pipeline </w:t>
            </w:r>
            <w:proofErr w:type="spellStart"/>
            <w:r>
              <w:t>end</w:t>
            </w:r>
            <w:proofErr w:type="spellEnd"/>
            <w:r>
              <w:t>-to-</w:t>
            </w:r>
            <w:proofErr w:type="spellStart"/>
            <w:r>
              <w:t>end</w:t>
            </w:r>
            <w:proofErr w:type="spellEnd"/>
            <w:r>
              <w:t xml:space="preserve"> sobre Metasploitable2 como criterio suficiente para la demo final? ¿O se espera que el sistema sea accesible desde una URL pública?</w:t>
            </w:r>
          </w:p>
          <w:p w14:paraId="4D9260D8" w14:textId="52D5FC48" w:rsidR="004F2A8B" w:rsidRDefault="00232C52" w:rsidP="00232C52">
            <w:pPr>
              <w:jc w:val="both"/>
              <w:rPr>
                <w:rFonts w:ascii="Calibri" w:hAnsi="Calibri"/>
                <w:b/>
                <w:bCs/>
                <w:color w:val="1F4E79" w:themeColor="accent1" w:themeShade="80"/>
              </w:rPr>
            </w:pPr>
            <w:r>
              <w:t xml:space="preserve">Pregunta a los pares: ¿cómo están gestionando la validación de los outputs de sus </w:t>
            </w:r>
            <w:proofErr w:type="spellStart"/>
            <w:r>
              <w:t>LLMs</w:t>
            </w:r>
            <w:proofErr w:type="spellEnd"/>
            <w:r>
              <w:t xml:space="preserve">? En ETH-MAS usamos validación </w:t>
            </w:r>
            <w:proofErr w:type="spellStart"/>
            <w:r>
              <w:t>Pydantic</w:t>
            </w:r>
            <w:proofErr w:type="spellEnd"/>
            <w:r>
              <w:t xml:space="preserve"> estricta para prevenir alucinaciones en los </w:t>
            </w:r>
            <w:proofErr w:type="spellStart"/>
            <w:r>
              <w:t>IDs</w:t>
            </w:r>
            <w:proofErr w:type="spellEnd"/>
            <w:r>
              <w:t xml:space="preserve"> MITRE ATT&amp;CK y </w:t>
            </w:r>
            <w:proofErr w:type="spellStart"/>
            <w:r>
              <w:t>CVEs</w:t>
            </w:r>
            <w:proofErr w:type="spellEnd"/>
            <w:r>
              <w:t xml:space="preserve">, pero nos interesa saber si otros grupos encontraron estrategias complementarias (como </w:t>
            </w:r>
            <w:proofErr w:type="spellStart"/>
            <w:r>
              <w:t>prompts</w:t>
            </w:r>
            <w:proofErr w:type="spellEnd"/>
            <w:r>
              <w:t xml:space="preserve"> de autoverificación o comparación con fuentes externas) que hayan funcionado bien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A917F83" w14:textId="77777777" w:rsidR="00232C52" w:rsidRDefault="00232C52" w:rsidP="00232C52">
            <w:pPr>
              <w:spacing w:before="80" w:after="80"/>
              <w:jc w:val="both"/>
            </w:pPr>
            <w:r>
              <w:t xml:space="preserve">La distribución de responsabilidades se mantiene en líneas generales: Rodrigo lidera el backend (FastAPI, PostgreSQL, </w:t>
            </w:r>
            <w:proofErr w:type="spellStart"/>
            <w:r>
              <w:t>enforce_scope</w:t>
            </w:r>
            <w:proofErr w:type="spellEnd"/>
            <w:r>
              <w:t xml:space="preserve">) y el </w:t>
            </w:r>
            <w:proofErr w:type="spellStart"/>
            <w:r>
              <w:t>frontend</w:t>
            </w:r>
            <w:proofErr w:type="spellEnd"/>
            <w:r>
              <w:t xml:space="preserve">; Yerson lidera las herramientas de seguridad (MCP servers, </w:t>
            </w:r>
            <w:proofErr w:type="spellStart"/>
            <w:r>
              <w:t>nmap</w:t>
            </w:r>
            <w:proofErr w:type="spellEnd"/>
            <w:r>
              <w:t xml:space="preserve">, pipeline de </w:t>
            </w:r>
            <w:proofErr w:type="spellStart"/>
            <w:r>
              <w:t>recon</w:t>
            </w:r>
            <w:proofErr w:type="spellEnd"/>
            <w:r>
              <w:t xml:space="preserve"> y </w:t>
            </w:r>
            <w:proofErr w:type="spellStart"/>
            <w:r>
              <w:t>scan</w:t>
            </w:r>
            <w:proofErr w:type="spellEnd"/>
            <w:r>
              <w:t xml:space="preserve">); David lidera el trabajo con </w:t>
            </w:r>
            <w:proofErr w:type="spellStart"/>
            <w:r>
              <w:t>LLMs</w:t>
            </w:r>
            <w:proofErr w:type="spellEnd"/>
            <w:r>
              <w:t xml:space="preserve"> para análisis, reportería y documentación técnica. </w:t>
            </w:r>
            <w:r>
              <w:lastRenderedPageBreak/>
              <w:t xml:space="preserve">Esta división ha funcionado bien porque cada integrante tiene </w:t>
            </w:r>
            <w:proofErr w:type="spellStart"/>
            <w:r>
              <w:t>ownership</w:t>
            </w:r>
            <w:proofErr w:type="spellEnd"/>
            <w:r>
              <w:t xml:space="preserve"> claro de su componente y puede avanzar en paralelo sin dependencias bloqueantes.</w:t>
            </w:r>
          </w:p>
          <w:p w14:paraId="0AD575F9" w14:textId="77777777" w:rsidR="00232C52" w:rsidRDefault="00232C52" w:rsidP="00232C52">
            <w:pPr>
              <w:spacing w:before="80" w:after="80"/>
              <w:jc w:val="both"/>
            </w:pPr>
            <w:r>
              <w:t xml:space="preserve">Para el cierre del Sprint 2 se realizan los siguientes ajustes puntuales: David completa </w:t>
            </w:r>
            <w:proofErr w:type="spellStart"/>
            <w:r>
              <w:t>persist_finding</w:t>
            </w:r>
            <w:proofErr w:type="spellEnd"/>
            <w:r>
              <w:t xml:space="preserve">() en findings_service.py esta semana (HU-07, tarea concreta de menos de 2 horas). Rodrigo implementa X-API-Key en </w:t>
            </w:r>
            <w:proofErr w:type="spellStart"/>
            <w:r>
              <w:t>endpoints</w:t>
            </w:r>
            <w:proofErr w:type="spellEnd"/>
            <w:r>
              <w:t xml:space="preserve"> críticos (HU-22, 30 minutos) y conecta </w:t>
            </w:r>
            <w:proofErr w:type="spellStart"/>
            <w:r>
              <w:t>HallazgosView.jsx</w:t>
            </w:r>
            <w:proofErr w:type="spellEnd"/>
            <w:r>
              <w:t xml:space="preserve"> y </w:t>
            </w:r>
            <w:proofErr w:type="spellStart"/>
            <w:r>
              <w:t>SurfaceMapView.jsx</w:t>
            </w:r>
            <w:proofErr w:type="spellEnd"/>
            <w:r>
              <w:t xml:space="preserve"> al backend real (2 horas). Estos ajustes no representan una redistribución estructural, sino la asignación explícita de tareas pendientes que quedaron sin </w:t>
            </w:r>
            <w:proofErr w:type="spellStart"/>
            <w:r>
              <w:t>owner</w:t>
            </w:r>
            <w:proofErr w:type="spellEnd"/>
            <w:r>
              <w:t xml:space="preserve"> claro.</w:t>
            </w:r>
          </w:p>
          <w:p w14:paraId="0C5F9ED3" w14:textId="3A1B7978" w:rsidR="004F2A8B" w:rsidRDefault="00232C52" w:rsidP="00232C52">
            <w:pPr>
              <w:jc w:val="both"/>
              <w:rPr>
                <w:rFonts w:eastAsiaTheme="majorEastAsia"/>
                <w:color w:val="767171" w:themeColor="background2" w:themeShade="80"/>
                <w:sz w:val="24"/>
                <w:szCs w:val="24"/>
              </w:rPr>
            </w:pPr>
            <w:r>
              <w:t xml:space="preserve">Para el Sprint 3 se agregan las siguientes asignaciones nuevas: Rodrigo lidera la implementación del HITL real (bloqueo del agente + </w:t>
            </w:r>
            <w:proofErr w:type="spellStart"/>
            <w:r>
              <w:t>polling</w:t>
            </w:r>
            <w:proofErr w:type="spellEnd"/>
            <w:r>
              <w:t xml:space="preserve"> hasta decisión del operador). David lidera </w:t>
            </w:r>
            <w:proofErr w:type="spellStart"/>
            <w:r>
              <w:t>AnalysisAgent</w:t>
            </w:r>
            <w:proofErr w:type="spellEnd"/>
            <w:r>
              <w:t xml:space="preserve"> (</w:t>
            </w:r>
            <w:proofErr w:type="spellStart"/>
            <w:r>
              <w:t>cve_lookup</w:t>
            </w:r>
            <w:proofErr w:type="spellEnd"/>
            <w:r>
              <w:t xml:space="preserve"> + mapeo ATT&amp;CK) y </w:t>
            </w:r>
            <w:proofErr w:type="spellStart"/>
            <w:r>
              <w:t>ReporterAgent</w:t>
            </w:r>
            <w:proofErr w:type="spellEnd"/>
            <w:r>
              <w:t xml:space="preserve"> (Jinja2 + </w:t>
            </w:r>
            <w:proofErr w:type="spellStart"/>
            <w:r>
              <w:t>WeasyPrint</w:t>
            </w:r>
            <w:proofErr w:type="spellEnd"/>
            <w:r>
              <w:t xml:space="preserve">). Yerson lidera la preparación y ejecución de la demo sobre Metasploitable2, incluyendo el script de demo paso a paso y la verificación de que los 15 </w:t>
            </w:r>
            <w:proofErr w:type="spellStart"/>
            <w:r>
              <w:t>CVEs</w:t>
            </w:r>
            <w:proofErr w:type="spellEnd"/>
            <w:r>
              <w:t xml:space="preserve"> conocidos de Metasploitable2 aparecen en el reporte generado.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D369A29" w14:textId="77777777" w:rsidR="00232C52" w:rsidRDefault="00232C52" w:rsidP="00232C52">
            <w:pPr>
              <w:spacing w:before="80" w:after="80"/>
              <w:jc w:val="both"/>
            </w:pPr>
            <w:r>
              <w:t xml:space="preserve">El equipo evalúa el trabajo grupal de manera positiva en términos generales. El aspecto más destacado es la coordinación asíncrona: los tres integrantes tienen horarios distintos y el modelo de </w:t>
            </w:r>
            <w:proofErr w:type="spellStart"/>
            <w:r>
              <w:t>daily</w:t>
            </w:r>
            <w:proofErr w:type="spellEnd"/>
            <w:r>
              <w:t xml:space="preserve"> escrito (ayer / hoy / bloqueos) ha funcionado bien para mantener visibilidad del avance sin requerir reuniones sincrónicas diarias. La rotación de roles de Product Owner y Scrum Master ha sido efectiva para distribuir la carga de coordinación: ningún integrante ha cargado solo con la responsabilidad de facilitar el proyecto.</w:t>
            </w:r>
          </w:p>
          <w:p w14:paraId="52C4DAA1" w14:textId="77777777" w:rsidR="00232C52" w:rsidRDefault="00232C52" w:rsidP="00232C52">
            <w:pPr>
              <w:spacing w:before="80" w:after="80"/>
              <w:jc w:val="both"/>
            </w:pPr>
            <w:r>
              <w:t xml:space="preserve">Otro aspecto positivo es la confianza técnica mutua: cada integrante tomó </w:t>
            </w:r>
            <w:proofErr w:type="spellStart"/>
            <w:r>
              <w:t>ownership</w:t>
            </w:r>
            <w:proofErr w:type="spellEnd"/>
            <w:r>
              <w:t xml:space="preserve"> de su área sin necesitar supervisión constante del resto, lo que permitió avanzar en paralelo durante los </w:t>
            </w:r>
            <w:proofErr w:type="spellStart"/>
            <w:r>
              <w:t>sprints</w:t>
            </w:r>
            <w:proofErr w:type="spellEnd"/>
            <w:r>
              <w:t>. El CLAUDE.md como fuente única de verdad fue un factor clave para esta autonomía, ya que cualquier decisión técnica ya tomada está documentada y accesible para todos sin necesidad de consultar.</w:t>
            </w:r>
          </w:p>
          <w:p w14:paraId="6504341E" w14:textId="77777777" w:rsidR="00232C52" w:rsidRDefault="00232C52" w:rsidP="00232C52">
            <w:pPr>
              <w:spacing w:before="80" w:after="80"/>
              <w:jc w:val="both"/>
            </w:pPr>
            <w:r>
              <w:t xml:space="preserve">En cuanto a los aspectos a mejorar, el más importante es la comunicación temprana de bloqueos. La situación de los archivos sin </w:t>
            </w:r>
            <w:proofErr w:type="spellStart"/>
            <w:r>
              <w:t>commitear</w:t>
            </w:r>
            <w:proofErr w:type="spellEnd"/>
            <w:r>
              <w:t xml:space="preserve"> en Sprint 2 tardó más de lo esperado en detectarse porque ningún integrante levantó el bloqueo en el </w:t>
            </w:r>
            <w:proofErr w:type="spellStart"/>
            <w:r>
              <w:t>daily</w:t>
            </w:r>
            <w:proofErr w:type="spellEnd"/>
            <w:r>
              <w:t xml:space="preserve"> asíncrono hasta que ya era una deuda acumulada. El equipo acuerda que cualquier bloqueo debe comunicarse en el </w:t>
            </w:r>
            <w:proofErr w:type="spellStart"/>
            <w:r>
              <w:t>daily</w:t>
            </w:r>
            <w:proofErr w:type="spellEnd"/>
            <w:r>
              <w:t xml:space="preserve"> del mismo día en que ocurre, sin esperar a que sea urgente.</w:t>
            </w:r>
          </w:p>
          <w:p w14:paraId="0B6599EC" w14:textId="6D5056BC" w:rsidR="004F2A8B" w:rsidRDefault="00232C52" w:rsidP="00232C52">
            <w:pPr>
              <w:jc w:val="both"/>
              <w:rPr>
                <w:rFonts w:eastAsiaTheme="majorEastAsia"/>
                <w:color w:val="767171" w:themeColor="background2" w:themeShade="80"/>
                <w:sz w:val="24"/>
                <w:szCs w:val="24"/>
              </w:rPr>
            </w:pPr>
            <w:r>
              <w:t xml:space="preserve">Un segundo aspecto a mejorar es la revisión de Pull </w:t>
            </w:r>
            <w:proofErr w:type="spellStart"/>
            <w:r>
              <w:t>Requests</w:t>
            </w:r>
            <w:proofErr w:type="spellEnd"/>
            <w:r>
              <w:t xml:space="preserve">: en el Sprint 1 los </w:t>
            </w:r>
            <w:proofErr w:type="spellStart"/>
            <w:r>
              <w:t>PRs</w:t>
            </w:r>
            <w:proofErr w:type="spellEnd"/>
            <w:r>
              <w:t xml:space="preserve"> se </w:t>
            </w:r>
            <w:proofErr w:type="spellStart"/>
            <w:r>
              <w:t>mergearon</w:t>
            </w:r>
            <w:proofErr w:type="spellEnd"/>
            <w:r>
              <w:t xml:space="preserve"> con rapidez, pero algunos no tuvieron revisión técnica real del </w:t>
            </w:r>
            <w:proofErr w:type="spellStart"/>
            <w:r>
              <w:t>reviewer</w:t>
            </w:r>
            <w:proofErr w:type="spellEnd"/>
            <w:r>
              <w:t xml:space="preserve"> (solo aprobación formal). Para el Sprint 3, el equipo se compromete a que cada PR tenga al menos un comentario técnico sustantivo del </w:t>
            </w:r>
            <w:proofErr w:type="spellStart"/>
            <w:r>
              <w:t>reviewer</w:t>
            </w:r>
            <w:proofErr w:type="spellEnd"/>
            <w:r>
              <w:t xml:space="preserve"> antes de </w:t>
            </w:r>
            <w:proofErr w:type="spellStart"/>
            <w:r>
              <w:t>mergearse</w:t>
            </w:r>
            <w:proofErr w:type="spellEnd"/>
            <w:r>
              <w:t xml:space="preserve">, especialmente en componentes críticos como el HITL y el </w:t>
            </w:r>
            <w:proofErr w:type="spellStart"/>
            <w:r>
              <w:t>AnalysisAgent</w:t>
            </w:r>
            <w:proofErr w:type="spellEnd"/>
            <w: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24FA8" w14:textId="77777777" w:rsidR="00726815" w:rsidRDefault="00726815" w:rsidP="00DF38AE">
      <w:pPr>
        <w:spacing w:after="0" w:line="240" w:lineRule="auto"/>
      </w:pPr>
      <w:r>
        <w:separator/>
      </w:r>
    </w:p>
  </w:endnote>
  <w:endnote w:type="continuationSeparator" w:id="0">
    <w:p w14:paraId="7675A171" w14:textId="77777777" w:rsidR="00726815" w:rsidRDefault="0072681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5161" w14:textId="77777777" w:rsidR="00726815" w:rsidRDefault="00726815" w:rsidP="00DF38AE">
      <w:pPr>
        <w:spacing w:after="0" w:line="240" w:lineRule="auto"/>
      </w:pPr>
      <w:r>
        <w:separator/>
      </w:r>
    </w:p>
  </w:footnote>
  <w:footnote w:type="continuationSeparator" w:id="0">
    <w:p w14:paraId="47153465" w14:textId="77777777" w:rsidR="00726815" w:rsidRDefault="0072681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7964621">
    <w:abstractNumId w:val="3"/>
  </w:num>
  <w:num w:numId="2" w16cid:durableId="1245454996">
    <w:abstractNumId w:val="8"/>
  </w:num>
  <w:num w:numId="3" w16cid:durableId="1746801839">
    <w:abstractNumId w:val="12"/>
  </w:num>
  <w:num w:numId="4" w16cid:durableId="1589273104">
    <w:abstractNumId w:val="28"/>
  </w:num>
  <w:num w:numId="5" w16cid:durableId="2006666239">
    <w:abstractNumId w:val="30"/>
  </w:num>
  <w:num w:numId="6" w16cid:durableId="181476878">
    <w:abstractNumId w:val="4"/>
  </w:num>
  <w:num w:numId="7" w16cid:durableId="2024430765">
    <w:abstractNumId w:val="11"/>
  </w:num>
  <w:num w:numId="8" w16cid:durableId="1911186188">
    <w:abstractNumId w:val="19"/>
  </w:num>
  <w:num w:numId="9" w16cid:durableId="1269698217">
    <w:abstractNumId w:val="15"/>
  </w:num>
  <w:num w:numId="10" w16cid:durableId="2067021410">
    <w:abstractNumId w:val="9"/>
  </w:num>
  <w:num w:numId="11" w16cid:durableId="2125806999">
    <w:abstractNumId w:val="24"/>
  </w:num>
  <w:num w:numId="12" w16cid:durableId="1095248229">
    <w:abstractNumId w:val="35"/>
  </w:num>
  <w:num w:numId="13" w16cid:durableId="505481739">
    <w:abstractNumId w:val="29"/>
  </w:num>
  <w:num w:numId="14" w16cid:durableId="1018240436">
    <w:abstractNumId w:val="1"/>
  </w:num>
  <w:num w:numId="15" w16cid:durableId="1927574480">
    <w:abstractNumId w:val="36"/>
  </w:num>
  <w:num w:numId="16" w16cid:durableId="44645468">
    <w:abstractNumId w:val="21"/>
  </w:num>
  <w:num w:numId="17" w16cid:durableId="2137553823">
    <w:abstractNumId w:val="17"/>
  </w:num>
  <w:num w:numId="18" w16cid:durableId="1257789577">
    <w:abstractNumId w:val="31"/>
  </w:num>
  <w:num w:numId="19" w16cid:durableId="709839300">
    <w:abstractNumId w:val="10"/>
  </w:num>
  <w:num w:numId="20" w16cid:durableId="1061254234">
    <w:abstractNumId w:val="39"/>
  </w:num>
  <w:num w:numId="21" w16cid:durableId="193419503">
    <w:abstractNumId w:val="34"/>
  </w:num>
  <w:num w:numId="22" w16cid:durableId="935986790">
    <w:abstractNumId w:val="13"/>
  </w:num>
  <w:num w:numId="23" w16cid:durableId="1248929280">
    <w:abstractNumId w:val="14"/>
  </w:num>
  <w:num w:numId="24" w16cid:durableId="1759208393">
    <w:abstractNumId w:val="5"/>
  </w:num>
  <w:num w:numId="25" w16cid:durableId="2113432645">
    <w:abstractNumId w:val="16"/>
  </w:num>
  <w:num w:numId="26" w16cid:durableId="38672080">
    <w:abstractNumId w:val="20"/>
  </w:num>
  <w:num w:numId="27" w16cid:durableId="1671524800">
    <w:abstractNumId w:val="23"/>
  </w:num>
  <w:num w:numId="28" w16cid:durableId="1306161186">
    <w:abstractNumId w:val="0"/>
  </w:num>
  <w:num w:numId="29" w16cid:durableId="143736975">
    <w:abstractNumId w:val="18"/>
  </w:num>
  <w:num w:numId="30" w16cid:durableId="1345284597">
    <w:abstractNumId w:val="22"/>
  </w:num>
  <w:num w:numId="31" w16cid:durableId="634600614">
    <w:abstractNumId w:val="2"/>
  </w:num>
  <w:num w:numId="32" w16cid:durableId="1749960599">
    <w:abstractNumId w:val="7"/>
  </w:num>
  <w:num w:numId="33" w16cid:durableId="1294292932">
    <w:abstractNumId w:val="32"/>
  </w:num>
  <w:num w:numId="34" w16cid:durableId="910386748">
    <w:abstractNumId w:val="38"/>
  </w:num>
  <w:num w:numId="35" w16cid:durableId="1874463418">
    <w:abstractNumId w:val="6"/>
  </w:num>
  <w:num w:numId="36" w16cid:durableId="1943218747">
    <w:abstractNumId w:val="25"/>
  </w:num>
  <w:num w:numId="37" w16cid:durableId="470096876">
    <w:abstractNumId w:val="37"/>
  </w:num>
  <w:num w:numId="38" w16cid:durableId="1786146799">
    <w:abstractNumId w:val="27"/>
  </w:num>
  <w:num w:numId="39" w16cid:durableId="2100132834">
    <w:abstractNumId w:val="26"/>
  </w:num>
  <w:num w:numId="40" w16cid:durableId="18911903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2C52"/>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C16"/>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6815"/>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1674</Words>
  <Characters>9208</Characters>
  <Application>Microsoft Office Word</Application>
  <DocSecurity>0</DocSecurity>
  <Lines>76</Lines>
  <Paragraphs>21</Paragraphs>
  <ScaleCrop>false</ScaleCrop>
  <Company>Wal-Mart Stores, Inc.</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ALEXANDER SANTIBANEZ SANDOVAL</cp:lastModifiedBy>
  <cp:revision>43</cp:revision>
  <cp:lastPrinted>2019-12-16T20:10:00Z</cp:lastPrinted>
  <dcterms:created xsi:type="dcterms:W3CDTF">2021-12-31T12:50:00Z</dcterms:created>
  <dcterms:modified xsi:type="dcterms:W3CDTF">2026-05-16T04:31:00Z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