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B19B" w14:textId="14EED1E4" w:rsidR="00BB7850" w:rsidRDefault="00BB7850" w:rsidP="00F12B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850">
        <w:rPr>
          <w:rFonts w:ascii="Times New Roman" w:hAnsi="Times New Roman" w:cs="Times New Roman"/>
          <w:sz w:val="24"/>
          <w:szCs w:val="24"/>
        </w:rPr>
        <w:t>ALINE CRESPO DOS REIS NETO</w:t>
      </w:r>
    </w:p>
    <w:p w14:paraId="28F6E767" w14:textId="23183083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9E01D" w14:textId="7FE7A028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826D3" w14:textId="11F65614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1069F" w14:textId="6977D4EE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0A021" w14:textId="257BDA85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AF390" w14:textId="56DEAD95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617E7" w14:textId="5FBFCC89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698E2" w14:textId="69F3EC44" w:rsidR="00F12B58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BE88F" w14:textId="77777777" w:rsidR="00F12B58" w:rsidRPr="00BB7850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CE8E7" w14:textId="3CD59974" w:rsidR="00BB7850" w:rsidRDefault="00BB7850" w:rsidP="00F12B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850">
        <w:rPr>
          <w:rFonts w:ascii="Times New Roman" w:hAnsi="Times New Roman" w:cs="Times New Roman"/>
          <w:sz w:val="24"/>
          <w:szCs w:val="24"/>
        </w:rPr>
        <w:t>Mensuração da Inovação no Setor Público: validação de uma escala a partir de sua aplicação em um Órgão Público Estadual.</w:t>
      </w:r>
    </w:p>
    <w:p w14:paraId="03A144B5" w14:textId="77777777" w:rsidR="00F12B58" w:rsidRPr="00BB7850" w:rsidRDefault="00F12B58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73A0D" w14:textId="510FFEC7" w:rsidR="00B32458" w:rsidRDefault="00BB7850" w:rsidP="00F12B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850">
        <w:rPr>
          <w:rFonts w:ascii="Times New Roman" w:hAnsi="Times New Roman" w:cs="Times New Roman"/>
          <w:sz w:val="24"/>
          <w:szCs w:val="24"/>
        </w:rPr>
        <w:t>L</w:t>
      </w:r>
      <w:r w:rsidR="00B32458" w:rsidRPr="00BB7850">
        <w:rPr>
          <w:rFonts w:ascii="Times New Roman" w:hAnsi="Times New Roman" w:cs="Times New Roman"/>
          <w:sz w:val="24"/>
          <w:szCs w:val="24"/>
        </w:rPr>
        <w:t>inha de pesquisa</w:t>
      </w:r>
      <w:r w:rsidRPr="00BB7850">
        <w:rPr>
          <w:rFonts w:ascii="Times New Roman" w:hAnsi="Times New Roman" w:cs="Times New Roman"/>
          <w:sz w:val="24"/>
          <w:szCs w:val="24"/>
        </w:rPr>
        <w:t>: Estudos Organizacionais</w:t>
      </w:r>
    </w:p>
    <w:p w14:paraId="6DADF80D" w14:textId="4611F545" w:rsidR="008E01A2" w:rsidRDefault="008E01A2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B3D4C" w14:textId="77CD7C53" w:rsidR="008E01A2" w:rsidRDefault="008E01A2" w:rsidP="00F12B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Convênio TCE/UFMT/UNISELVA </w:t>
      </w:r>
    </w:p>
    <w:p w14:paraId="18EEBBD2" w14:textId="77777777" w:rsidR="008E01A2" w:rsidRPr="00BB7850" w:rsidRDefault="008E01A2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E3529" w14:textId="77777777" w:rsidR="00BB7850" w:rsidRPr="00BB7850" w:rsidRDefault="00BB7850" w:rsidP="00F12B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231E6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21016415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83627FF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170A9CD4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6674F1FA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0BF163B9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6EC0A81F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143B2F0E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07BA8588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605B3A6F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20CE22F4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1BC80DA6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D9E4A34" w14:textId="77777777" w:rsidR="00BB7850" w:rsidRDefault="00BB7850" w:rsidP="00B32458">
      <w:pPr>
        <w:rPr>
          <w:rFonts w:ascii="Times New Roman" w:hAnsi="Times New Roman" w:cs="Times New Roman"/>
          <w:sz w:val="24"/>
          <w:szCs w:val="24"/>
        </w:rPr>
        <w:sectPr w:rsidR="00BB7850" w:rsidSect="00F12B58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39E602D" w14:textId="6680287E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2C44197E" w14:textId="76F15BA5" w:rsidR="00B32458" w:rsidRPr="00BB7850" w:rsidRDefault="00B32458" w:rsidP="00B32458">
      <w:pPr>
        <w:rPr>
          <w:rFonts w:ascii="Times New Roman" w:hAnsi="Times New Roman" w:cs="Times New Roman"/>
          <w:sz w:val="24"/>
          <w:szCs w:val="24"/>
        </w:rPr>
      </w:pPr>
      <w:r w:rsidRPr="00BB7850">
        <w:rPr>
          <w:rFonts w:ascii="Times New Roman" w:hAnsi="Times New Roman" w:cs="Times New Roman"/>
          <w:sz w:val="24"/>
          <w:szCs w:val="24"/>
        </w:rPr>
        <w:t xml:space="preserve">SUMÁRIO: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539661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8E3F8" w14:textId="7405F8AC" w:rsidR="00BB7850" w:rsidRPr="00BB7850" w:rsidRDefault="00BB7850">
          <w:pPr>
            <w:pStyle w:val="CabealhodoSumri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1AA4B88D" w14:textId="2A4F7889" w:rsidR="00C809B4" w:rsidRDefault="00BB78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B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8490142" w:history="1">
            <w:r w:rsidR="00C809B4" w:rsidRPr="00773455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_Toc78490142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1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3C48C6D9" w14:textId="4DA647FF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43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_Toc78490143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1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4F015390" w14:textId="1DDA19C2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44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PRODUTO OU PROCESSO GERADO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_Toc78490144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2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00EFA843" w14:textId="3A058AA8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45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JUSTIFICATIVA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_Toc78490145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2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0516C9DE" w14:textId="0AD7887E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46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MATERIAL E MÉTODOS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_Toc78490146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3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564AED9D" w14:textId="6E219BD3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47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C809B4" w:rsidRPr="0077345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ESTIMATIVA DE CUSTOS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_Toc78490147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3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138A8C91" w14:textId="138C9F7C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48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CRONOGRAMA DE SUA EXECUÇÃO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_Toc78490148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4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2A6550D0" w14:textId="0AA09F14" w:rsidR="00C809B4" w:rsidRDefault="00E979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8490150" w:history="1">
            <w:r w:rsidR="00C809B4" w:rsidRPr="007734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REFERÊNCIAS</w:t>
            </w:r>
            <w:r w:rsidR="00C809B4">
              <w:rPr>
                <w:noProof/>
                <w:webHidden/>
              </w:rPr>
              <w:tab/>
            </w:r>
            <w:r w:rsidR="00C809B4">
              <w:rPr>
                <w:noProof/>
                <w:webHidden/>
              </w:rPr>
              <w:fldChar w:fldCharType="begin"/>
            </w:r>
            <w:r w:rsidR="00C809B4">
              <w:rPr>
                <w:noProof/>
                <w:webHidden/>
              </w:rPr>
              <w:instrText xml:space="preserve"> PAGEREF _Toc78490150 \h </w:instrText>
            </w:r>
            <w:r w:rsidR="00C809B4">
              <w:rPr>
                <w:noProof/>
                <w:webHidden/>
              </w:rPr>
            </w:r>
            <w:r w:rsidR="00C809B4">
              <w:rPr>
                <w:noProof/>
                <w:webHidden/>
              </w:rPr>
              <w:fldChar w:fldCharType="separate"/>
            </w:r>
            <w:r w:rsidR="00C809B4">
              <w:rPr>
                <w:noProof/>
                <w:webHidden/>
              </w:rPr>
              <w:t>4</w:t>
            </w:r>
            <w:r w:rsidR="00C809B4">
              <w:rPr>
                <w:noProof/>
                <w:webHidden/>
              </w:rPr>
              <w:fldChar w:fldCharType="end"/>
            </w:r>
          </w:hyperlink>
        </w:p>
        <w:p w14:paraId="02EE6462" w14:textId="0BDA03A6" w:rsidR="00BB7850" w:rsidRPr="00BB7850" w:rsidRDefault="00BB7850">
          <w:pPr>
            <w:rPr>
              <w:rFonts w:ascii="Times New Roman" w:hAnsi="Times New Roman" w:cs="Times New Roman"/>
              <w:sz w:val="24"/>
              <w:szCs w:val="24"/>
            </w:rPr>
          </w:pPr>
          <w:r w:rsidRPr="00BB785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455B1D8" w14:textId="77777777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7FB36752" w14:textId="208FA3D6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418D03B6" w14:textId="59D43515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3D0549E9" w14:textId="14D73511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7BCE151" w14:textId="041CB77F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CB83929" w14:textId="2275B250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1846676E" w14:textId="5FFA9B8F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2C2EAA6C" w14:textId="154CB32D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3A8272D4" w14:textId="397C12AC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67E51A49" w14:textId="5B2E5F80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1D128A71" w14:textId="6B55DBD4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7DF387E" w14:textId="298729F1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4160D92B" w14:textId="3B781F90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0A5FA218" w14:textId="11DA30D6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7A904B78" w14:textId="0CAC309C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44D18772" w14:textId="3545F1CA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7598FE6" w14:textId="21F24944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66F17FF4" w14:textId="59C6B411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36F6D6C1" w14:textId="36997724" w:rsidR="00BB7850" w:rsidRPr="00BB7850" w:rsidRDefault="00BB7850" w:rsidP="00B32458">
      <w:pPr>
        <w:rPr>
          <w:rFonts w:ascii="Times New Roman" w:hAnsi="Times New Roman" w:cs="Times New Roman"/>
          <w:sz w:val="24"/>
          <w:szCs w:val="24"/>
        </w:rPr>
      </w:pPr>
    </w:p>
    <w:p w14:paraId="5837C147" w14:textId="1A3D73BA" w:rsidR="00B32458" w:rsidRPr="009A3F3B" w:rsidRDefault="00B32458" w:rsidP="00BB7850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78490142"/>
      <w:r w:rsidRPr="009A3F3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RESUMO</w:t>
      </w:r>
      <w:bookmarkEnd w:id="0"/>
      <w:r w:rsidRPr="009A3F3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403FA86" w14:textId="677C3BF6" w:rsidR="00613A16" w:rsidRPr="00574138" w:rsidRDefault="001E7398" w:rsidP="009A3F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Motivados em grande parte, pelas demandas da sociedade civil, que busca maior celeridade, transparência e agilidade dos serviços públicos, as organizações públicas passaram a buscar métodos inovadores de gestão. Dentro deste contexto, surgem os chamados laboratórios de inovação, </w:t>
      </w:r>
      <w:r w:rsidR="009A3F3B">
        <w:rPr>
          <w:rFonts w:ascii="Times New Roman" w:hAnsi="Times New Roman" w:cs="Times New Roman"/>
          <w:sz w:val="24"/>
          <w:szCs w:val="24"/>
        </w:rPr>
        <w:t xml:space="preserve">a tomar como o exemplo, o convênio instituído entre TCE/UFMT/UNISELVA, </w:t>
      </w:r>
      <w:r>
        <w:rPr>
          <w:rFonts w:ascii="Times New Roman" w:hAnsi="Times New Roman" w:cs="Times New Roman"/>
          <w:sz w:val="24"/>
          <w:szCs w:val="24"/>
        </w:rPr>
        <w:t xml:space="preserve">que tem como </w:t>
      </w:r>
      <w:r w:rsidR="009A3F3B">
        <w:rPr>
          <w:rFonts w:ascii="Times New Roman" w:hAnsi="Times New Roman" w:cs="Times New Roman"/>
          <w:sz w:val="24"/>
          <w:szCs w:val="24"/>
        </w:rPr>
        <w:t xml:space="preserve">um dos </w:t>
      </w:r>
      <w:r>
        <w:rPr>
          <w:rFonts w:ascii="Times New Roman" w:hAnsi="Times New Roman" w:cs="Times New Roman"/>
          <w:sz w:val="24"/>
          <w:szCs w:val="24"/>
        </w:rPr>
        <w:t>objetivo</w:t>
      </w:r>
      <w:r w:rsidR="009A3F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="009A3F3B">
        <w:rPr>
          <w:rFonts w:ascii="Times New Roman" w:hAnsi="Times New Roman" w:cs="Times New Roman"/>
          <w:sz w:val="24"/>
          <w:szCs w:val="24"/>
        </w:rPr>
        <w:t xml:space="preserve"> instituir metas de aperfeiçoamento d</w:t>
      </w:r>
      <w:r>
        <w:rPr>
          <w:rFonts w:ascii="Times New Roman" w:hAnsi="Times New Roman" w:cs="Times New Roman"/>
          <w:sz w:val="24"/>
          <w:szCs w:val="24"/>
        </w:rPr>
        <w:t xml:space="preserve">a gestão pública. </w:t>
      </w:r>
      <w:r w:rsidR="005813FA">
        <w:rPr>
          <w:rFonts w:ascii="Times New Roman" w:hAnsi="Times New Roman" w:cs="Times New Roman"/>
          <w:sz w:val="24"/>
          <w:szCs w:val="24"/>
        </w:rPr>
        <w:t xml:space="preserve">No ambiente das organizações públicas, premiações </w:t>
      </w:r>
      <w:r>
        <w:rPr>
          <w:rFonts w:ascii="Times New Roman" w:hAnsi="Times New Roman" w:cs="Times New Roman"/>
          <w:sz w:val="24"/>
          <w:szCs w:val="24"/>
        </w:rPr>
        <w:t>são instituíd</w:t>
      </w:r>
      <w:r w:rsidR="005813F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por instituições que visam estimular </w:t>
      </w:r>
      <w:r w:rsidR="00613A16">
        <w:rPr>
          <w:rFonts w:ascii="Times New Roman" w:hAnsi="Times New Roman" w:cs="Times New Roman"/>
          <w:sz w:val="24"/>
          <w:szCs w:val="24"/>
        </w:rPr>
        <w:t xml:space="preserve">a geração e </w:t>
      </w:r>
      <w:r>
        <w:rPr>
          <w:rFonts w:ascii="Times New Roman" w:hAnsi="Times New Roman" w:cs="Times New Roman"/>
          <w:sz w:val="24"/>
          <w:szCs w:val="24"/>
        </w:rPr>
        <w:t>a propagação de boas práticas de gestão</w:t>
      </w:r>
      <w:r w:rsidR="00613A16">
        <w:rPr>
          <w:rFonts w:ascii="Times New Roman" w:hAnsi="Times New Roman" w:cs="Times New Roman"/>
          <w:sz w:val="24"/>
          <w:szCs w:val="24"/>
        </w:rPr>
        <w:t xml:space="preserve">, no entanto, verifica-se a não existência de elementos teóricos que embasem a mensuração da inovação. Neste sentido, este projeto de pesquisa tem como objetivo </w:t>
      </w:r>
      <w:r w:rsidR="00613A16" w:rsidRPr="00574138">
        <w:rPr>
          <w:rFonts w:ascii="Times New Roman" w:hAnsi="Times New Roman" w:cs="Times New Roman"/>
          <w:sz w:val="24"/>
          <w:szCs w:val="24"/>
        </w:rPr>
        <w:t>construir e validar uma escala de mensuração de inovação voltada para as organizações públicas</w:t>
      </w:r>
      <w:r w:rsidR="00613A16">
        <w:rPr>
          <w:rFonts w:ascii="Times New Roman" w:hAnsi="Times New Roman" w:cs="Times New Roman"/>
          <w:sz w:val="24"/>
          <w:szCs w:val="24"/>
        </w:rPr>
        <w:t xml:space="preserve">, com base em modelos internacionais de mensuração de inovação. Para tanto, será elaborado questionário, cujo público alvo serão </w:t>
      </w:r>
      <w:r w:rsidR="00613A16" w:rsidRPr="00750EE4">
        <w:rPr>
          <w:rFonts w:ascii="Times New Roman" w:hAnsi="Times New Roman" w:cs="Times New Roman"/>
          <w:sz w:val="24"/>
          <w:szCs w:val="24"/>
        </w:rPr>
        <w:t>os servidores do Tribunal de contas do Estado de Mato Grosso – TCE/MT</w:t>
      </w:r>
      <w:r w:rsidR="00613A16">
        <w:rPr>
          <w:rFonts w:ascii="Times New Roman" w:hAnsi="Times New Roman" w:cs="Times New Roman"/>
          <w:sz w:val="24"/>
          <w:szCs w:val="24"/>
        </w:rPr>
        <w:t xml:space="preserve"> e colaboradores parceiros do convênio TCE/UFMT/UNISELVA. </w:t>
      </w:r>
      <w:r w:rsidR="00613A16" w:rsidRPr="00750EE4">
        <w:rPr>
          <w:rFonts w:ascii="Times New Roman" w:hAnsi="Times New Roman" w:cs="Times New Roman"/>
          <w:sz w:val="24"/>
          <w:szCs w:val="24"/>
        </w:rPr>
        <w:t>Para a análise de dados ser</w:t>
      </w:r>
      <w:r w:rsidR="00613A16">
        <w:rPr>
          <w:rFonts w:ascii="Times New Roman" w:hAnsi="Times New Roman" w:cs="Times New Roman"/>
          <w:sz w:val="24"/>
          <w:szCs w:val="24"/>
        </w:rPr>
        <w:t xml:space="preserve">á empregada a </w:t>
      </w:r>
      <w:r w:rsidR="00613A16" w:rsidRPr="00750EE4">
        <w:rPr>
          <w:rFonts w:ascii="Times New Roman" w:hAnsi="Times New Roman" w:cs="Times New Roman"/>
          <w:sz w:val="24"/>
          <w:szCs w:val="24"/>
        </w:rPr>
        <w:t>técnica estatística de análise fatorial exploratória</w:t>
      </w:r>
      <w:r w:rsidR="00613A16">
        <w:rPr>
          <w:rFonts w:ascii="Times New Roman" w:hAnsi="Times New Roman" w:cs="Times New Roman"/>
          <w:sz w:val="24"/>
          <w:szCs w:val="24"/>
        </w:rPr>
        <w:t xml:space="preserve">. </w:t>
      </w:r>
      <w:r w:rsidR="00613A16" w:rsidRPr="00F822DF">
        <w:rPr>
          <w:rFonts w:ascii="Times New Roman" w:hAnsi="Times New Roman" w:cs="Times New Roman"/>
          <w:sz w:val="24"/>
          <w:szCs w:val="24"/>
        </w:rPr>
        <w:t xml:space="preserve">Como produto deste projeto, pretende-se obter um instrumento que possa servir de ferramenta de análise para mensuração de inovação </w:t>
      </w:r>
      <w:r w:rsidR="00613A16">
        <w:rPr>
          <w:rFonts w:ascii="Times New Roman" w:hAnsi="Times New Roman" w:cs="Times New Roman"/>
          <w:sz w:val="24"/>
          <w:szCs w:val="24"/>
        </w:rPr>
        <w:t xml:space="preserve">nas áreas pertencentes ao Tribunal de Contas do Estado de MT, bem como </w:t>
      </w:r>
      <w:r w:rsidR="00613A16" w:rsidRPr="00F822DF">
        <w:rPr>
          <w:rFonts w:ascii="Times New Roman" w:hAnsi="Times New Roman" w:cs="Times New Roman"/>
          <w:sz w:val="24"/>
          <w:szCs w:val="24"/>
        </w:rPr>
        <w:t>em instituições públicas de todos os segmentos e esferas.</w:t>
      </w:r>
    </w:p>
    <w:p w14:paraId="6538F37E" w14:textId="77777777" w:rsidR="001E7398" w:rsidRPr="00596577" w:rsidRDefault="001E7398" w:rsidP="00596577"/>
    <w:p w14:paraId="67E5FFC1" w14:textId="45737CA2" w:rsidR="00596577" w:rsidRPr="009F34FB" w:rsidRDefault="0092143A" w:rsidP="00596577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7849014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B32458" w:rsidRPr="009F34FB">
        <w:rPr>
          <w:rFonts w:ascii="Times New Roman" w:hAnsi="Times New Roman" w:cs="Times New Roman"/>
          <w:b/>
          <w:bCs/>
          <w:color w:val="auto"/>
          <w:sz w:val="24"/>
          <w:szCs w:val="24"/>
        </w:rPr>
        <w:t>. INTRODUÇÃO</w:t>
      </w:r>
      <w:bookmarkEnd w:id="1"/>
      <w:r w:rsidR="00B32458" w:rsidRPr="009F34F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8BBF74C" w14:textId="3E0B11B3" w:rsidR="00596577" w:rsidRPr="00596577" w:rsidRDefault="00596577" w:rsidP="0059657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9B2D9DE" w14:textId="1815140F" w:rsidR="00596577" w:rsidRDefault="00596577" w:rsidP="009D4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6577">
        <w:rPr>
          <w:rFonts w:ascii="Times New Roman" w:hAnsi="Times New Roman" w:cs="Times New Roman"/>
          <w:sz w:val="24"/>
          <w:szCs w:val="24"/>
        </w:rPr>
        <w:t xml:space="preserve">Nos últimos anos, </w:t>
      </w:r>
      <w:r w:rsidR="009D418E">
        <w:rPr>
          <w:rFonts w:ascii="Times New Roman" w:hAnsi="Times New Roman" w:cs="Times New Roman"/>
          <w:sz w:val="24"/>
          <w:szCs w:val="24"/>
        </w:rPr>
        <w:t xml:space="preserve">motivada em grande parte pelas demandas da sociedade civil, </w:t>
      </w:r>
      <w:r>
        <w:rPr>
          <w:rFonts w:ascii="Times New Roman" w:hAnsi="Times New Roman" w:cs="Times New Roman"/>
          <w:sz w:val="24"/>
          <w:szCs w:val="24"/>
        </w:rPr>
        <w:t>as instituições públicas passaram a preocupar-se mais com a melhoria dos processos na prestação de serviços da administração pública</w:t>
      </w:r>
      <w:r w:rsidR="009D418E">
        <w:rPr>
          <w:rFonts w:ascii="Times New Roman" w:hAnsi="Times New Roman" w:cs="Times New Roman"/>
          <w:sz w:val="24"/>
          <w:szCs w:val="24"/>
        </w:rPr>
        <w:t>. Dentro deste contexto, é notória a busca pela i</w:t>
      </w:r>
      <w:r w:rsidRPr="00596577">
        <w:rPr>
          <w:rFonts w:ascii="Times New Roman" w:hAnsi="Times New Roman" w:cs="Times New Roman"/>
          <w:sz w:val="24"/>
          <w:szCs w:val="24"/>
        </w:rPr>
        <w:t xml:space="preserve">nclusão de inovação na agenda das organizações públicas, </w:t>
      </w:r>
      <w:r w:rsidR="009D418E">
        <w:rPr>
          <w:rFonts w:ascii="Times New Roman" w:hAnsi="Times New Roman" w:cs="Times New Roman"/>
          <w:sz w:val="24"/>
          <w:szCs w:val="24"/>
        </w:rPr>
        <w:t xml:space="preserve">movimento este que vem crescendo em </w:t>
      </w:r>
      <w:r w:rsidRPr="00596577">
        <w:rPr>
          <w:rFonts w:ascii="Times New Roman" w:hAnsi="Times New Roman" w:cs="Times New Roman"/>
          <w:sz w:val="24"/>
          <w:szCs w:val="24"/>
        </w:rPr>
        <w:t>todas as esferas do governo</w:t>
      </w:r>
      <w:r w:rsidR="009D418E">
        <w:rPr>
          <w:rFonts w:ascii="Times New Roman" w:hAnsi="Times New Roman" w:cs="Times New Roman"/>
          <w:sz w:val="24"/>
          <w:szCs w:val="24"/>
        </w:rPr>
        <w:t xml:space="preserve"> a partir da propagação de laboratórios de inovação voltados ao aperfeiçoamento da gestão e das políticas públicas. </w:t>
      </w:r>
    </w:p>
    <w:p w14:paraId="391C35F2" w14:textId="77777777" w:rsidR="000D55F2" w:rsidRDefault="00804091" w:rsidP="009D4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convênio TCE/UFMT/UNISELVA</w:t>
      </w:r>
      <w:r w:rsidR="000D55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5F2">
        <w:rPr>
          <w:rFonts w:ascii="Times New Roman" w:hAnsi="Times New Roman" w:cs="Times New Roman"/>
          <w:sz w:val="24"/>
          <w:szCs w:val="24"/>
        </w:rPr>
        <w:t>pode ser enquadrado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5F2">
        <w:rPr>
          <w:rFonts w:ascii="Times New Roman" w:hAnsi="Times New Roman" w:cs="Times New Roman"/>
          <w:sz w:val="24"/>
          <w:szCs w:val="24"/>
        </w:rPr>
        <w:t>um desses laboratórios de inovação, uma vez tem c</w:t>
      </w:r>
      <w:r w:rsidRPr="00FF2D72">
        <w:rPr>
          <w:rFonts w:ascii="Times New Roman" w:hAnsi="Times New Roman" w:cs="Times New Roman"/>
          <w:sz w:val="24"/>
          <w:szCs w:val="24"/>
        </w:rPr>
        <w:t>omo objetivo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2D72">
        <w:rPr>
          <w:rFonts w:ascii="Times New Roman" w:hAnsi="Times New Roman" w:cs="Times New Roman"/>
          <w:sz w:val="24"/>
          <w:szCs w:val="24"/>
        </w:rPr>
        <w:t xml:space="preserve"> contribuir para a melhoria e aprimoramento de controle institucional interno e externo, por meio de processos de inovação em educação mediada por Tecnologias da Informação e Comunicação (TICs) e inovação nos processos de gestão pública</w:t>
      </w:r>
      <w:r w:rsidR="000D55F2">
        <w:rPr>
          <w:rFonts w:ascii="Times New Roman" w:hAnsi="Times New Roman" w:cs="Times New Roman"/>
          <w:sz w:val="24"/>
          <w:szCs w:val="24"/>
        </w:rPr>
        <w:t>.</w:t>
      </w:r>
    </w:p>
    <w:p w14:paraId="36B890EB" w14:textId="23AE72F7" w:rsidR="006030D7" w:rsidRDefault="006F319B" w:rsidP="009D4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n</w:t>
      </w:r>
      <w:r w:rsidR="00397344">
        <w:rPr>
          <w:rFonts w:ascii="Times New Roman" w:hAnsi="Times New Roman" w:cs="Times New Roman"/>
          <w:sz w:val="24"/>
          <w:szCs w:val="24"/>
        </w:rPr>
        <w:t>o ambiente das instituições públicas, c</w:t>
      </w:r>
      <w:r w:rsidR="006A6095">
        <w:rPr>
          <w:rFonts w:ascii="Times New Roman" w:hAnsi="Times New Roman" w:cs="Times New Roman"/>
          <w:sz w:val="24"/>
          <w:szCs w:val="24"/>
        </w:rPr>
        <w:t xml:space="preserve">om o intuito de “incentivar a implementação de inovação em serviços públicos” anualmente são lançados concursos como o da </w:t>
      </w:r>
      <w:r w:rsidR="008A18CC">
        <w:rPr>
          <w:rFonts w:ascii="Times New Roman" w:hAnsi="Times New Roman" w:cs="Times New Roman"/>
          <w:sz w:val="24"/>
          <w:szCs w:val="24"/>
        </w:rPr>
        <w:t xml:space="preserve">Enap – Escola Nacional de Administração Pública, </w:t>
      </w:r>
      <w:r w:rsidR="006A6095">
        <w:rPr>
          <w:rFonts w:ascii="Times New Roman" w:hAnsi="Times New Roman" w:cs="Times New Roman"/>
          <w:sz w:val="24"/>
          <w:szCs w:val="24"/>
        </w:rPr>
        <w:t xml:space="preserve">que tem também como objetivos </w:t>
      </w:r>
      <w:r w:rsidR="008A18CC">
        <w:rPr>
          <w:rFonts w:ascii="Times New Roman" w:hAnsi="Times New Roman" w:cs="Times New Roman"/>
          <w:sz w:val="24"/>
          <w:szCs w:val="24"/>
        </w:rPr>
        <w:t>“reconhecer valorizar equipes de servidores públicos que atuem de forma criativa e proativa em suas atividades” e “disseminar soluções inovadoras que sirvam de inspiração ou referência”</w:t>
      </w:r>
      <w:r w:rsidR="00F510B8">
        <w:rPr>
          <w:rFonts w:ascii="Times New Roman" w:hAnsi="Times New Roman" w:cs="Times New Roman"/>
          <w:sz w:val="24"/>
          <w:szCs w:val="24"/>
        </w:rPr>
        <w:t xml:space="preserve"> (Enap, 2021). </w:t>
      </w:r>
      <w:r w:rsidR="006A6095">
        <w:rPr>
          <w:rFonts w:ascii="Times New Roman" w:hAnsi="Times New Roman" w:cs="Times New Roman"/>
          <w:sz w:val="24"/>
          <w:szCs w:val="24"/>
        </w:rPr>
        <w:t xml:space="preserve">Outros concursos dentro do mesmo escopo são realizados, tais como o </w:t>
      </w:r>
      <w:proofErr w:type="spellStart"/>
      <w:r w:rsidR="006A6095">
        <w:rPr>
          <w:rFonts w:ascii="Times New Roman" w:hAnsi="Times New Roman" w:cs="Times New Roman"/>
          <w:sz w:val="24"/>
          <w:szCs w:val="24"/>
        </w:rPr>
        <w:t>Innovare</w:t>
      </w:r>
      <w:proofErr w:type="spellEnd"/>
      <w:r w:rsidR="006A6095">
        <w:rPr>
          <w:rFonts w:ascii="Times New Roman" w:hAnsi="Times New Roman" w:cs="Times New Roman"/>
          <w:sz w:val="24"/>
          <w:szCs w:val="24"/>
        </w:rPr>
        <w:t xml:space="preserve">, voltado para a premiação de práticas de inovação no </w:t>
      </w:r>
      <w:r w:rsidR="006A6095">
        <w:rPr>
          <w:rFonts w:ascii="Times New Roman" w:hAnsi="Times New Roman" w:cs="Times New Roman"/>
          <w:sz w:val="24"/>
          <w:szCs w:val="24"/>
        </w:rPr>
        <w:lastRenderedPageBreak/>
        <w:t xml:space="preserve">âmbito jurídico, </w:t>
      </w:r>
      <w:r w:rsidR="002F1EBF">
        <w:rPr>
          <w:rFonts w:ascii="Times New Roman" w:hAnsi="Times New Roman" w:cs="Times New Roman"/>
          <w:sz w:val="24"/>
          <w:szCs w:val="24"/>
        </w:rPr>
        <w:t xml:space="preserve">e o concurso Inovação na Gestão Pública Federal, realizado pela Receita Federal do Brasil. </w:t>
      </w:r>
    </w:p>
    <w:p w14:paraId="6CF22AF6" w14:textId="340B2A1B" w:rsidR="002F1EBF" w:rsidRDefault="002F1EBF" w:rsidP="009D4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Verifica-se que ambos os concursos, embora voltados para públicos diferentes, possuem o mesmo objetivo, premiar boas práticas de inovação aplicadas no setor público. </w:t>
      </w:r>
      <w:r w:rsidR="00641771">
        <w:rPr>
          <w:rFonts w:ascii="Times New Roman" w:hAnsi="Times New Roman" w:cs="Times New Roman"/>
          <w:sz w:val="24"/>
          <w:szCs w:val="24"/>
        </w:rPr>
        <w:t>Por outro lado</w:t>
      </w:r>
      <w:r>
        <w:rPr>
          <w:rFonts w:ascii="Times New Roman" w:hAnsi="Times New Roman" w:cs="Times New Roman"/>
          <w:sz w:val="24"/>
          <w:szCs w:val="24"/>
        </w:rPr>
        <w:t xml:space="preserve">, verificou-se que não existem </w:t>
      </w:r>
      <w:r w:rsidR="00641771">
        <w:rPr>
          <w:rFonts w:ascii="Times New Roman" w:hAnsi="Times New Roman" w:cs="Times New Roman"/>
          <w:sz w:val="24"/>
          <w:szCs w:val="24"/>
        </w:rPr>
        <w:t xml:space="preserve">elementos teóricos, e nem mesmo </w:t>
      </w:r>
      <w:r>
        <w:rPr>
          <w:rFonts w:ascii="Times New Roman" w:hAnsi="Times New Roman" w:cs="Times New Roman"/>
          <w:sz w:val="24"/>
          <w:szCs w:val="24"/>
        </w:rPr>
        <w:t xml:space="preserve">critérios definidos </w:t>
      </w:r>
      <w:r w:rsidR="00641771">
        <w:rPr>
          <w:rFonts w:ascii="Times New Roman" w:hAnsi="Times New Roman" w:cs="Times New Roman"/>
          <w:sz w:val="24"/>
          <w:szCs w:val="24"/>
        </w:rPr>
        <w:t xml:space="preserve">que embasem a mensuração da inovação contida nas determinadas “boas práticas de inovação” </w:t>
      </w:r>
    </w:p>
    <w:p w14:paraId="03FFA2EA" w14:textId="5E8BA04A" w:rsidR="006A6095" w:rsidRDefault="00B17DB6" w:rsidP="009D41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seus estudos, </w:t>
      </w:r>
      <w:r w:rsidR="00641771" w:rsidRPr="00B17DB6">
        <w:rPr>
          <w:rFonts w:ascii="Times New Roman" w:hAnsi="Times New Roman" w:cs="Times New Roman"/>
          <w:sz w:val="24"/>
          <w:szCs w:val="24"/>
        </w:rPr>
        <w:t xml:space="preserve">Oliveira (2017), ressalta que </w:t>
      </w:r>
      <w:r w:rsidRPr="00B17DB6">
        <w:rPr>
          <w:rFonts w:ascii="Times New Roman" w:hAnsi="Times New Roman" w:cs="Times New Roman"/>
          <w:sz w:val="24"/>
          <w:szCs w:val="24"/>
        </w:rPr>
        <w:t>“</w:t>
      </w:r>
      <w:r w:rsidR="00641771" w:rsidRPr="00B17DB6">
        <w:rPr>
          <w:rFonts w:ascii="Times New Roman" w:hAnsi="Times New Roman" w:cs="Times New Roman"/>
          <w:sz w:val="24"/>
          <w:szCs w:val="24"/>
        </w:rPr>
        <w:t xml:space="preserve">não existe um modelo de inovação </w:t>
      </w:r>
      <w:r w:rsidRPr="00B17DB6">
        <w:rPr>
          <w:rFonts w:ascii="Times New Roman" w:hAnsi="Times New Roman" w:cs="Times New Roman"/>
          <w:sz w:val="24"/>
          <w:szCs w:val="24"/>
        </w:rPr>
        <w:t>do setor público brasileiro”,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DB6">
        <w:rPr>
          <w:rFonts w:ascii="Times New Roman" w:hAnsi="Times New Roman" w:cs="Times New Roman"/>
          <w:sz w:val="24"/>
          <w:szCs w:val="24"/>
        </w:rPr>
        <w:t xml:space="preserve">destaca três modelos internacionais de mensuração de inovação voltados para o setor público: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Unit, NESTA (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Endowement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for Science Technology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) e APSII (Australian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6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B17DB6">
        <w:rPr>
          <w:rFonts w:ascii="Times New Roman" w:hAnsi="Times New Roman" w:cs="Times New Roman"/>
          <w:sz w:val="24"/>
          <w:szCs w:val="24"/>
        </w:rPr>
        <w:t xml:space="preserve"> Project). </w:t>
      </w:r>
    </w:p>
    <w:p w14:paraId="25850C36" w14:textId="77777777" w:rsidR="00C914B6" w:rsidRDefault="00A611F3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com base neste cenário que este projeto de pesquisa é delineado. Os objetivos concernem em construir um instrumento de mensuração de inovação com base </w:t>
      </w:r>
      <w:r w:rsidR="004B7546">
        <w:rPr>
          <w:rFonts w:ascii="Times New Roman" w:hAnsi="Times New Roman" w:cs="Times New Roman"/>
          <w:sz w:val="24"/>
          <w:szCs w:val="24"/>
        </w:rPr>
        <w:t>nestes três modelos internacionais de mensuração de inovação. Pretende-se ainda, validar esta escala atrav</w:t>
      </w:r>
      <w:r w:rsidR="004B7546" w:rsidRPr="00F822DF">
        <w:rPr>
          <w:rFonts w:ascii="Times New Roman" w:hAnsi="Times New Roman" w:cs="Times New Roman"/>
          <w:sz w:val="24"/>
          <w:szCs w:val="24"/>
        </w:rPr>
        <w:t>és da aplicação de questionários cujo público alvo serão os servidores do Tribunal de Contas do Estado de Mato Grosso</w:t>
      </w:r>
      <w:r w:rsidR="00E226DD" w:rsidRPr="00F822DF">
        <w:rPr>
          <w:rFonts w:ascii="Times New Roman" w:hAnsi="Times New Roman" w:cs="Times New Roman"/>
          <w:sz w:val="24"/>
          <w:szCs w:val="24"/>
        </w:rPr>
        <w:t>, bem como os colaboradores parceiros do convênio TCE/UFMT/UNISELVA</w:t>
      </w:r>
      <w:r w:rsidR="004B7546" w:rsidRPr="00F822DF">
        <w:rPr>
          <w:rFonts w:ascii="Times New Roman" w:hAnsi="Times New Roman" w:cs="Times New Roman"/>
          <w:sz w:val="24"/>
          <w:szCs w:val="24"/>
        </w:rPr>
        <w:t>.</w:t>
      </w:r>
    </w:p>
    <w:p w14:paraId="60C57FEA" w14:textId="13C92B12" w:rsidR="00C914B6" w:rsidRDefault="00C914B6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861D12" w14:textId="3A3675DD" w:rsidR="00C914B6" w:rsidRPr="00DF5FEA" w:rsidRDefault="00C914B6" w:rsidP="00DF5FEA">
      <w:pPr>
        <w:pStyle w:val="Ttulo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78490144"/>
      <w:r w:rsidRPr="00DF5FEA">
        <w:rPr>
          <w:rFonts w:ascii="Times New Roman" w:hAnsi="Times New Roman" w:cs="Times New Roman"/>
          <w:b/>
          <w:bCs/>
          <w:color w:val="auto"/>
          <w:sz w:val="24"/>
          <w:szCs w:val="24"/>
        </w:rPr>
        <w:t>2. PRODUTO OU PROCESSO GERADO</w:t>
      </w:r>
      <w:bookmarkEnd w:id="2"/>
      <w:r w:rsidRPr="00DF5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0E2DBDF" w14:textId="77777777" w:rsidR="00C914B6" w:rsidRDefault="00C914B6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1CDDE5" w14:textId="56547394" w:rsidR="00574138" w:rsidRPr="00F822DF" w:rsidRDefault="004B7546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2DF">
        <w:rPr>
          <w:rFonts w:ascii="Times New Roman" w:hAnsi="Times New Roman" w:cs="Times New Roman"/>
          <w:sz w:val="24"/>
          <w:szCs w:val="24"/>
        </w:rPr>
        <w:t xml:space="preserve"> Como produto deste projeto, pretende-se obter um instrumento que possa servir de ferramenta de análise para mensuração de inovação </w:t>
      </w:r>
      <w:r w:rsidR="00647120">
        <w:rPr>
          <w:rFonts w:ascii="Times New Roman" w:hAnsi="Times New Roman" w:cs="Times New Roman"/>
          <w:sz w:val="24"/>
          <w:szCs w:val="24"/>
        </w:rPr>
        <w:t xml:space="preserve">nas áreas pertencentes ao Tribunal de Contas do Estado de MT, bem como </w:t>
      </w:r>
      <w:r w:rsidRPr="00F822DF">
        <w:rPr>
          <w:rFonts w:ascii="Times New Roman" w:hAnsi="Times New Roman" w:cs="Times New Roman"/>
          <w:sz w:val="24"/>
          <w:szCs w:val="24"/>
        </w:rPr>
        <w:t xml:space="preserve">em instituições públicas </w:t>
      </w:r>
      <w:r w:rsidR="007741BD" w:rsidRPr="00F822DF">
        <w:rPr>
          <w:rFonts w:ascii="Times New Roman" w:hAnsi="Times New Roman" w:cs="Times New Roman"/>
          <w:sz w:val="24"/>
          <w:szCs w:val="24"/>
        </w:rPr>
        <w:t>de</w:t>
      </w:r>
      <w:r w:rsidRPr="00F822DF">
        <w:rPr>
          <w:rFonts w:ascii="Times New Roman" w:hAnsi="Times New Roman" w:cs="Times New Roman"/>
          <w:sz w:val="24"/>
          <w:szCs w:val="24"/>
        </w:rPr>
        <w:t xml:space="preserve"> </w:t>
      </w:r>
      <w:r w:rsidR="007741BD" w:rsidRPr="00F822DF">
        <w:rPr>
          <w:rFonts w:ascii="Times New Roman" w:hAnsi="Times New Roman" w:cs="Times New Roman"/>
          <w:sz w:val="24"/>
          <w:szCs w:val="24"/>
        </w:rPr>
        <w:t xml:space="preserve">todos os segmentos e </w:t>
      </w:r>
      <w:r w:rsidRPr="00F822DF">
        <w:rPr>
          <w:rFonts w:ascii="Times New Roman" w:hAnsi="Times New Roman" w:cs="Times New Roman"/>
          <w:sz w:val="24"/>
          <w:szCs w:val="24"/>
        </w:rPr>
        <w:t xml:space="preserve">esferas. </w:t>
      </w:r>
      <w:r w:rsidR="00E226DD" w:rsidRPr="00F822DF">
        <w:rPr>
          <w:rFonts w:ascii="Times New Roman" w:hAnsi="Times New Roman" w:cs="Times New Roman"/>
          <w:sz w:val="24"/>
          <w:szCs w:val="24"/>
        </w:rPr>
        <w:t xml:space="preserve">Este produto se enquadra, de acordo com a escala de maturidade tecnológica (Technology </w:t>
      </w:r>
      <w:proofErr w:type="spellStart"/>
      <w:r w:rsidR="00E226DD" w:rsidRPr="00F822DF">
        <w:rPr>
          <w:rFonts w:ascii="Times New Roman" w:hAnsi="Times New Roman" w:cs="Times New Roman"/>
          <w:sz w:val="24"/>
          <w:szCs w:val="24"/>
        </w:rPr>
        <w:t>Readiness</w:t>
      </w:r>
      <w:proofErr w:type="spellEnd"/>
      <w:r w:rsidR="00E226DD" w:rsidRPr="00F82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6DD" w:rsidRPr="00F822DF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E226DD" w:rsidRPr="00F822DF">
        <w:rPr>
          <w:rFonts w:ascii="Times New Roman" w:hAnsi="Times New Roman" w:cs="Times New Roman"/>
          <w:sz w:val="24"/>
          <w:szCs w:val="24"/>
        </w:rPr>
        <w:t xml:space="preserve"> – TRL) </w:t>
      </w:r>
      <w:r w:rsidR="00F822DF" w:rsidRPr="00F822DF">
        <w:rPr>
          <w:rFonts w:ascii="Times New Roman" w:hAnsi="Times New Roman" w:cs="Times New Roman"/>
          <w:sz w:val="24"/>
          <w:szCs w:val="24"/>
        </w:rPr>
        <w:t xml:space="preserve">no nível </w:t>
      </w:r>
      <w:proofErr w:type="spellStart"/>
      <w:r w:rsidR="00F822DF" w:rsidRPr="00F822DF">
        <w:rPr>
          <w:rFonts w:ascii="Times New Roman" w:hAnsi="Times New Roman" w:cs="Times New Roman"/>
          <w:sz w:val="24"/>
          <w:szCs w:val="24"/>
        </w:rPr>
        <w:t>Nível</w:t>
      </w:r>
      <w:proofErr w:type="spellEnd"/>
      <w:r w:rsidR="00F822DF" w:rsidRPr="00F822DF">
        <w:rPr>
          <w:rFonts w:ascii="Times New Roman" w:hAnsi="Times New Roman" w:cs="Times New Roman"/>
          <w:sz w:val="24"/>
          <w:szCs w:val="24"/>
        </w:rPr>
        <w:t xml:space="preserve"> TRL 1 -</w:t>
      </w:r>
      <w:r w:rsidR="00F822DF">
        <w:rPr>
          <w:rFonts w:ascii="Times New Roman" w:hAnsi="Times New Roman" w:cs="Times New Roman"/>
          <w:sz w:val="24"/>
          <w:szCs w:val="24"/>
        </w:rPr>
        <w:t xml:space="preserve"> </w:t>
      </w:r>
      <w:r w:rsidR="00F822DF" w:rsidRPr="00F822DF">
        <w:rPr>
          <w:rFonts w:ascii="Times New Roman" w:hAnsi="Times New Roman" w:cs="Times New Roman"/>
          <w:sz w:val="24"/>
          <w:szCs w:val="24"/>
        </w:rPr>
        <w:t>pesquisa científica em estágio inicial, com a observação de fenômenos e o desenvolvimento de teorias</w:t>
      </w:r>
      <w:r w:rsidR="00F822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AAA11" w14:textId="77777777" w:rsidR="00C809B4" w:rsidRDefault="00C809B4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915BCE" w14:textId="2421C18B" w:rsidR="00BB7850" w:rsidRPr="009F34FB" w:rsidRDefault="00B32458" w:rsidP="00C809B4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4FB">
        <w:rPr>
          <w:rFonts w:ascii="Times New Roman" w:hAnsi="Times New Roman" w:cs="Times New Roman"/>
          <w:b/>
          <w:bCs/>
          <w:sz w:val="24"/>
          <w:szCs w:val="24"/>
        </w:rPr>
        <w:t xml:space="preserve">3. OBJETIVOS </w:t>
      </w:r>
    </w:p>
    <w:p w14:paraId="646B1E2B" w14:textId="77777777" w:rsidR="00574138" w:rsidRDefault="00574138" w:rsidP="00DF5FEA">
      <w:pPr>
        <w:pStyle w:val="Ttulo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6F10AC" w14:textId="07796385" w:rsidR="00574138" w:rsidRPr="00574138" w:rsidRDefault="005B26EB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138">
        <w:rPr>
          <w:rFonts w:ascii="Times New Roman" w:hAnsi="Times New Roman" w:cs="Times New Roman"/>
          <w:sz w:val="24"/>
          <w:szCs w:val="24"/>
        </w:rPr>
        <w:t xml:space="preserve">O presente projeto de pesquisa tem como objetivo </w:t>
      </w:r>
      <w:r w:rsidR="00574138" w:rsidRPr="00574138">
        <w:rPr>
          <w:rFonts w:ascii="Times New Roman" w:hAnsi="Times New Roman" w:cs="Times New Roman"/>
          <w:sz w:val="24"/>
          <w:szCs w:val="24"/>
        </w:rPr>
        <w:t xml:space="preserve">geral, construir e validar uma escala de mensuração de inovação voltada para as organizações públicas. </w:t>
      </w:r>
    </w:p>
    <w:p w14:paraId="0B43A737" w14:textId="56EBA5FA" w:rsidR="00574138" w:rsidRPr="00574138" w:rsidRDefault="00574138" w:rsidP="00DF5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138">
        <w:rPr>
          <w:rFonts w:ascii="Times New Roman" w:hAnsi="Times New Roman" w:cs="Times New Roman"/>
          <w:sz w:val="24"/>
          <w:szCs w:val="24"/>
        </w:rPr>
        <w:t>Tem ainda, como objetivos específicos:</w:t>
      </w:r>
    </w:p>
    <w:p w14:paraId="17F5EB87" w14:textId="3CEAC9F8" w:rsidR="00574138" w:rsidRPr="00DF5FEA" w:rsidRDefault="00574138" w:rsidP="00DF5FEA">
      <w:pPr>
        <w:pStyle w:val="PargrafodaLista"/>
        <w:numPr>
          <w:ilvl w:val="0"/>
          <w:numId w:val="4"/>
        </w:numPr>
        <w:spacing w:after="0" w:line="36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DF5FEA">
        <w:rPr>
          <w:rFonts w:ascii="Times New Roman" w:hAnsi="Times New Roman" w:cs="Times New Roman"/>
          <w:sz w:val="24"/>
          <w:szCs w:val="24"/>
        </w:rPr>
        <w:lastRenderedPageBreak/>
        <w:t>analisar criticamente os modelos de mensuração internacionais voltados para as instituições públicas;</w:t>
      </w:r>
    </w:p>
    <w:p w14:paraId="1653135A" w14:textId="4E132336" w:rsidR="00574138" w:rsidRPr="00DF5FEA" w:rsidRDefault="00574138" w:rsidP="00DF5FEA">
      <w:pPr>
        <w:pStyle w:val="PargrafodaLista"/>
        <w:numPr>
          <w:ilvl w:val="0"/>
          <w:numId w:val="4"/>
        </w:numPr>
        <w:spacing w:after="0" w:line="36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DF5FEA">
        <w:rPr>
          <w:rFonts w:ascii="Times New Roman" w:hAnsi="Times New Roman" w:cs="Times New Roman"/>
          <w:sz w:val="24"/>
          <w:szCs w:val="24"/>
        </w:rPr>
        <w:t xml:space="preserve">elaborar questionário com base nestes três modelos para mensuração de inovação em instituições públicas; e </w:t>
      </w:r>
    </w:p>
    <w:p w14:paraId="4F3AA66F" w14:textId="742BAB10" w:rsidR="00574138" w:rsidRPr="00DF5FEA" w:rsidRDefault="00574138" w:rsidP="00DF5FEA">
      <w:pPr>
        <w:pStyle w:val="PargrafodaLista"/>
        <w:numPr>
          <w:ilvl w:val="0"/>
          <w:numId w:val="4"/>
        </w:numPr>
        <w:spacing w:after="0" w:line="36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DF5FEA">
        <w:rPr>
          <w:rFonts w:ascii="Times New Roman" w:hAnsi="Times New Roman" w:cs="Times New Roman"/>
          <w:sz w:val="24"/>
          <w:szCs w:val="24"/>
        </w:rPr>
        <w:t xml:space="preserve">mensurar a inovação em um órgão público estadual, a partir da validação da escala. </w:t>
      </w:r>
    </w:p>
    <w:p w14:paraId="4A4E8072" w14:textId="5C28C2FD" w:rsidR="00352EF4" w:rsidRPr="00DF5FEA" w:rsidRDefault="00352EF4" w:rsidP="00DF5FEA">
      <w:pPr>
        <w:pStyle w:val="PargrafodaLista"/>
        <w:numPr>
          <w:ilvl w:val="0"/>
          <w:numId w:val="4"/>
        </w:numPr>
        <w:spacing w:after="0" w:line="360" w:lineRule="auto"/>
        <w:ind w:left="1040"/>
        <w:jc w:val="both"/>
        <w:rPr>
          <w:rFonts w:ascii="Times New Roman" w:hAnsi="Times New Roman" w:cs="Times New Roman"/>
          <w:sz w:val="24"/>
          <w:szCs w:val="24"/>
        </w:rPr>
      </w:pPr>
      <w:r w:rsidRPr="00DF5FEA">
        <w:rPr>
          <w:rFonts w:ascii="Times New Roman" w:hAnsi="Times New Roman" w:cs="Times New Roman"/>
          <w:sz w:val="24"/>
          <w:szCs w:val="24"/>
        </w:rPr>
        <w:t xml:space="preserve">articular as metas do convênio TCE/UFMT/UNISELVA com as atividades do projeto de pesquisa. </w:t>
      </w:r>
    </w:p>
    <w:p w14:paraId="289D0D5C" w14:textId="77777777" w:rsidR="009F34FB" w:rsidRPr="000E750A" w:rsidRDefault="009F34FB" w:rsidP="00574138">
      <w:pPr>
        <w:pStyle w:val="Ttulo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FD2064E" w14:textId="2AD595A9" w:rsidR="00B32458" w:rsidRPr="000E750A" w:rsidRDefault="00B32458" w:rsidP="009F34FB">
      <w:pPr>
        <w:pStyle w:val="Ttulo1"/>
        <w:spacing w:before="0" w:line="360" w:lineRule="auto"/>
        <w:ind w:left="-737"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78490145"/>
      <w:r w:rsidRPr="000E750A">
        <w:rPr>
          <w:rFonts w:ascii="Times New Roman" w:hAnsi="Times New Roman" w:cs="Times New Roman"/>
          <w:b/>
          <w:bCs/>
          <w:color w:val="auto"/>
          <w:sz w:val="24"/>
          <w:szCs w:val="24"/>
        </w:rPr>
        <w:t>4. JUSTIFICATIVA</w:t>
      </w:r>
      <w:bookmarkEnd w:id="3"/>
      <w:r w:rsidRPr="000E750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EDB2DB7" w14:textId="5898E312" w:rsidR="009F34FB" w:rsidRPr="000E750A" w:rsidRDefault="009F34FB" w:rsidP="00937B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0A">
        <w:rPr>
          <w:sz w:val="24"/>
          <w:szCs w:val="24"/>
        </w:rPr>
        <w:tab/>
      </w:r>
    </w:p>
    <w:p w14:paraId="7C4C0313" w14:textId="15922239" w:rsidR="000E750A" w:rsidRPr="000E750A" w:rsidRDefault="000E750A" w:rsidP="00937B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0A">
        <w:rPr>
          <w:rFonts w:ascii="Times New Roman" w:hAnsi="Times New Roman" w:cs="Times New Roman"/>
          <w:sz w:val="24"/>
          <w:szCs w:val="24"/>
        </w:rPr>
        <w:tab/>
      </w:r>
      <w:r w:rsidR="00937B41">
        <w:rPr>
          <w:rFonts w:ascii="Times New Roman" w:hAnsi="Times New Roman" w:cs="Times New Roman"/>
          <w:sz w:val="24"/>
          <w:szCs w:val="24"/>
        </w:rPr>
        <w:t xml:space="preserve">Embora nos últimos anos, tenham sidos publicados diversos trabalhos que abordem a temática da inovação no setor público, verifica-se uma lacuna existente no que tange a mensuração da inovação nestas instituições. Sendo assim, este projeto justifica-se pela possibilidade de, a partir do estudo de modelos internacionais, construir e validar uma escala que possibilite mensurar a inovação, o que vai além das observações apenas de boas práticas. </w:t>
      </w:r>
    </w:p>
    <w:p w14:paraId="487EF3B3" w14:textId="77777777" w:rsidR="009F34FB" w:rsidRPr="000500C5" w:rsidRDefault="009F34FB" w:rsidP="00050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D52CD3" w14:textId="646D852F" w:rsidR="00B32458" w:rsidRDefault="00B32458" w:rsidP="000500C5">
      <w:pPr>
        <w:pStyle w:val="Ttulo1"/>
        <w:spacing w:before="0" w:line="360" w:lineRule="auto"/>
        <w:ind w:left="-737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78490146"/>
      <w:r w:rsidRPr="000500C5">
        <w:rPr>
          <w:rFonts w:ascii="Times New Roman" w:hAnsi="Times New Roman" w:cs="Times New Roman"/>
          <w:b/>
          <w:bCs/>
          <w:color w:val="auto"/>
          <w:sz w:val="24"/>
          <w:szCs w:val="24"/>
        </w:rPr>
        <w:t>5. MATERIAL E MÉTODOS</w:t>
      </w:r>
      <w:bookmarkEnd w:id="4"/>
      <w:r w:rsidRPr="000500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89B3B9B" w14:textId="564A99DA" w:rsidR="000500C5" w:rsidRDefault="000500C5" w:rsidP="000500C5">
      <w:pPr>
        <w:spacing w:after="0" w:line="360" w:lineRule="auto"/>
        <w:jc w:val="both"/>
      </w:pPr>
    </w:p>
    <w:p w14:paraId="294525AB" w14:textId="5232B02D" w:rsidR="00750EE4" w:rsidRDefault="000500C5" w:rsidP="0005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750EE4">
        <w:rPr>
          <w:rFonts w:ascii="Times New Roman" w:hAnsi="Times New Roman" w:cs="Times New Roman"/>
          <w:sz w:val="24"/>
          <w:szCs w:val="24"/>
        </w:rPr>
        <w:t>Para que se possa alcançar os objetivos propostos, a pesquisa será de cunho quantitativo, com caráter descritivo</w:t>
      </w:r>
      <w:r w:rsidR="00750EE4" w:rsidRPr="00750EE4">
        <w:rPr>
          <w:rFonts w:ascii="Times New Roman" w:hAnsi="Times New Roman" w:cs="Times New Roman"/>
          <w:sz w:val="24"/>
          <w:szCs w:val="24"/>
        </w:rPr>
        <w:t xml:space="preserve">, uma vez que serão utilizadas técnicas padronizadas de coleta de dados; como procedimento, será adotada como técnica a aplicação de um </w:t>
      </w:r>
      <w:proofErr w:type="spellStart"/>
      <w:r w:rsidR="00750EE4" w:rsidRPr="00750EE4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50EE4" w:rsidRPr="00750EE4">
        <w:rPr>
          <w:rFonts w:ascii="Times New Roman" w:hAnsi="Times New Roman" w:cs="Times New Roman"/>
          <w:sz w:val="24"/>
          <w:szCs w:val="24"/>
        </w:rPr>
        <w:t xml:space="preserve"> (GIL, 20</w:t>
      </w:r>
      <w:r w:rsidR="00C51018">
        <w:rPr>
          <w:rFonts w:ascii="Times New Roman" w:hAnsi="Times New Roman" w:cs="Times New Roman"/>
          <w:sz w:val="24"/>
          <w:szCs w:val="24"/>
        </w:rPr>
        <w:t>02</w:t>
      </w:r>
      <w:r w:rsidR="00750EE4" w:rsidRPr="00750EE4">
        <w:rPr>
          <w:rFonts w:ascii="Times New Roman" w:hAnsi="Times New Roman" w:cs="Times New Roman"/>
          <w:sz w:val="24"/>
          <w:szCs w:val="24"/>
        </w:rPr>
        <w:t>)</w:t>
      </w:r>
      <w:r w:rsidRPr="00750EE4">
        <w:rPr>
          <w:rFonts w:ascii="Times New Roman" w:hAnsi="Times New Roman" w:cs="Times New Roman"/>
          <w:sz w:val="24"/>
          <w:szCs w:val="24"/>
        </w:rPr>
        <w:t>. Será realizada a partir da aplicação de questionários, cujo o público alvo serão os servidores do Tribunal de contas do Estado de Mato Grosso – TCE/MT</w:t>
      </w:r>
      <w:r w:rsidR="00DB7902">
        <w:rPr>
          <w:rFonts w:ascii="Times New Roman" w:hAnsi="Times New Roman" w:cs="Times New Roman"/>
          <w:sz w:val="24"/>
          <w:szCs w:val="24"/>
        </w:rPr>
        <w:t xml:space="preserve"> e colaboradores parceiros do convênio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FD134B" w14:textId="1F656531" w:rsidR="000500C5" w:rsidRPr="00750EE4" w:rsidRDefault="00750EE4" w:rsidP="0005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00C5">
        <w:rPr>
          <w:rFonts w:ascii="Times New Roman" w:hAnsi="Times New Roman" w:cs="Times New Roman"/>
          <w:sz w:val="24"/>
          <w:szCs w:val="24"/>
        </w:rPr>
        <w:t xml:space="preserve">Os questionários serão distribuídos de forma eletrônica e terão adesão facultativa. Destaca-se que, o projeto não oferece riscos aos servidores, colaboradores e parceiros do </w:t>
      </w:r>
      <w:r w:rsidR="000500C5" w:rsidRPr="00750EE4">
        <w:rPr>
          <w:rFonts w:ascii="Times New Roman" w:hAnsi="Times New Roman" w:cs="Times New Roman"/>
          <w:sz w:val="24"/>
          <w:szCs w:val="24"/>
        </w:rPr>
        <w:t xml:space="preserve">convênio, não coletam dados pessoais e não ferem a privacidade, sendo apenas instrumento de melhoria de gestão. </w:t>
      </w:r>
    </w:p>
    <w:p w14:paraId="0FE7D05A" w14:textId="2A8A329F" w:rsidR="00750EE4" w:rsidRPr="00750EE4" w:rsidRDefault="00750EE4" w:rsidP="0005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E4">
        <w:rPr>
          <w:rFonts w:ascii="Times New Roman" w:hAnsi="Times New Roman" w:cs="Times New Roman"/>
          <w:sz w:val="24"/>
          <w:szCs w:val="24"/>
        </w:rPr>
        <w:tab/>
        <w:t>Para a análise de dados ser</w:t>
      </w:r>
      <w:r w:rsidR="000167B4">
        <w:rPr>
          <w:rFonts w:ascii="Times New Roman" w:hAnsi="Times New Roman" w:cs="Times New Roman"/>
          <w:sz w:val="24"/>
          <w:szCs w:val="24"/>
        </w:rPr>
        <w:t xml:space="preserve">á empregada a </w:t>
      </w:r>
      <w:r w:rsidRPr="00750EE4">
        <w:rPr>
          <w:rFonts w:ascii="Times New Roman" w:hAnsi="Times New Roman" w:cs="Times New Roman"/>
          <w:sz w:val="24"/>
          <w:szCs w:val="24"/>
        </w:rPr>
        <w:t xml:space="preserve">técnica estatística de análise fatorial exploratória, que tem como objetivo adequar os fatores da escala construída, e ainda, na sequência, será feita a aplicação da técnica de modelagem de equações estruturais com o objetivo de analisar o modelo teórico construído através da significância estatística. Como </w:t>
      </w:r>
      <w:r w:rsidRPr="00750EE4">
        <w:rPr>
          <w:rFonts w:ascii="Times New Roman" w:hAnsi="Times New Roman" w:cs="Times New Roman"/>
          <w:sz w:val="24"/>
          <w:szCs w:val="24"/>
        </w:rPr>
        <w:lastRenderedPageBreak/>
        <w:t>ferramenta de análise, será feito uso do software IBM SPSS (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>), versão 18.0. Para a AFE serão consideradas as inferências da técnica, como os testes de Kaiser-Meyer-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Olkin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(KMO &gt; 0,50), de esfericidade de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Bartlett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sig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. &lt; 0,05), extraído pelos métodos de componentes principais, além de analisar os resultados do teste de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EE4">
        <w:rPr>
          <w:rFonts w:ascii="Times New Roman" w:hAnsi="Times New Roman" w:cs="Times New Roman"/>
          <w:sz w:val="24"/>
          <w:szCs w:val="24"/>
        </w:rPr>
        <w:t>Adequacy</w:t>
      </w:r>
      <w:proofErr w:type="spellEnd"/>
      <w:r w:rsidRPr="00750EE4">
        <w:rPr>
          <w:rFonts w:ascii="Times New Roman" w:hAnsi="Times New Roman" w:cs="Times New Roman"/>
          <w:sz w:val="24"/>
          <w:szCs w:val="24"/>
        </w:rPr>
        <w:t xml:space="preserve"> (MSA &gt; 0,50) para cada variável, de comunalidade (COM &gt; 0,50), cargas fatoriais (CF &gt; 0,5) e a variância total explicada (VTE &gt; 60%) (HAIR Jr. et al., 2009).</w:t>
      </w:r>
    </w:p>
    <w:p w14:paraId="46CA5D8B" w14:textId="5DA72C23" w:rsidR="00937B41" w:rsidRPr="000500C5" w:rsidRDefault="00937B41" w:rsidP="0005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0C5">
        <w:rPr>
          <w:rFonts w:ascii="Times New Roman" w:hAnsi="Times New Roman" w:cs="Times New Roman"/>
          <w:sz w:val="24"/>
          <w:szCs w:val="24"/>
        </w:rPr>
        <w:tab/>
      </w:r>
      <w:r w:rsidRPr="000500C5">
        <w:rPr>
          <w:rFonts w:ascii="Times New Roman" w:hAnsi="Times New Roman" w:cs="Times New Roman"/>
          <w:sz w:val="24"/>
          <w:szCs w:val="24"/>
        </w:rPr>
        <w:tab/>
      </w:r>
    </w:p>
    <w:p w14:paraId="68FC509B" w14:textId="28C328EC" w:rsidR="00B32458" w:rsidRPr="00933D52" w:rsidRDefault="00B32458" w:rsidP="00723708">
      <w:pPr>
        <w:pStyle w:val="Ttulo1"/>
        <w:spacing w:before="0" w:line="360" w:lineRule="auto"/>
        <w:ind w:left="-680"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8490147"/>
      <w:r w:rsidRPr="00723708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 w:rsidRPr="000500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23708">
        <w:rPr>
          <w:rFonts w:ascii="Times New Roman" w:hAnsi="Times New Roman" w:cs="Times New Roman"/>
          <w:b/>
          <w:bCs/>
          <w:color w:val="auto"/>
          <w:sz w:val="24"/>
          <w:szCs w:val="24"/>
        </w:rPr>
        <w:t>ESTIMATIVA DE CUSTOS</w:t>
      </w:r>
      <w:bookmarkEnd w:id="5"/>
      <w:r w:rsidRPr="000500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205A6FF" w14:textId="2344B0D7" w:rsidR="00933D52" w:rsidRPr="00933D52" w:rsidRDefault="00933D52" w:rsidP="00933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p w14:paraId="24CC5EC0" w14:textId="37847E01" w:rsidR="00933D52" w:rsidRDefault="00933D52" w:rsidP="00933D52">
      <w:pPr>
        <w:rPr>
          <w:rFonts w:ascii="Times New Roman" w:hAnsi="Times New Roman" w:cs="Times New Roman"/>
          <w:sz w:val="24"/>
          <w:szCs w:val="24"/>
        </w:rPr>
      </w:pPr>
      <w:r w:rsidRPr="00933D52">
        <w:rPr>
          <w:rFonts w:ascii="Times New Roman" w:hAnsi="Times New Roman" w:cs="Times New Roman"/>
          <w:sz w:val="24"/>
          <w:szCs w:val="24"/>
        </w:rPr>
        <w:t xml:space="preserve">Conforme </w:t>
      </w:r>
      <w:r>
        <w:rPr>
          <w:rFonts w:ascii="Times New Roman" w:hAnsi="Times New Roman" w:cs="Times New Roman"/>
          <w:sz w:val="24"/>
          <w:szCs w:val="24"/>
        </w:rPr>
        <w:t xml:space="preserve">orçamento do Convênio UFMT/TCE/UNISELVA: </w:t>
      </w:r>
    </w:p>
    <w:p w14:paraId="405B0BE6" w14:textId="77777777" w:rsidR="00933D52" w:rsidRDefault="00933D52" w:rsidP="00933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Coordenador – 15 horas x R$ 100,00 = R$ 1500,00 mês. </w:t>
      </w:r>
    </w:p>
    <w:p w14:paraId="13F4EA7C" w14:textId="0D0019C0" w:rsidR="00933D52" w:rsidRPr="00933D52" w:rsidRDefault="00933D52" w:rsidP="00933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Membro - 12 horas x R$ 100,00 = R$ 1.200,00 mês.</w:t>
      </w:r>
    </w:p>
    <w:p w14:paraId="6D1132AD" w14:textId="32E2DD63" w:rsidR="00723708" w:rsidRDefault="00933D52" w:rsidP="00933D52">
      <w:pPr>
        <w:rPr>
          <w:rFonts w:ascii="Times New Roman" w:hAnsi="Times New Roman" w:cs="Times New Roman"/>
          <w:sz w:val="24"/>
          <w:szCs w:val="24"/>
        </w:rPr>
      </w:pPr>
      <w:r w:rsidRPr="00933D52">
        <w:rPr>
          <w:rFonts w:ascii="Times New Roman" w:hAnsi="Times New Roman" w:cs="Times New Roman"/>
          <w:sz w:val="24"/>
          <w:szCs w:val="24"/>
        </w:rPr>
        <w:tab/>
      </w:r>
    </w:p>
    <w:p w14:paraId="283BE2B5" w14:textId="6E2DD68E" w:rsidR="00933D52" w:rsidRPr="00933D52" w:rsidRDefault="00B32458" w:rsidP="00755015">
      <w:pPr>
        <w:pStyle w:val="Ttulo1"/>
        <w:spacing w:before="0" w:line="360" w:lineRule="auto"/>
      </w:pPr>
      <w:bookmarkStart w:id="6" w:name="_Toc78490148"/>
      <w:r w:rsidRPr="00933D52">
        <w:rPr>
          <w:rFonts w:ascii="Times New Roman" w:hAnsi="Times New Roman" w:cs="Times New Roman"/>
          <w:b/>
          <w:bCs/>
          <w:color w:val="auto"/>
          <w:sz w:val="24"/>
          <w:szCs w:val="24"/>
        </w:rPr>
        <w:t>7. CRONOGRAMA DE SUA EXECUÇÃO</w:t>
      </w:r>
      <w:bookmarkEnd w:id="6"/>
      <w:r w:rsidRPr="00933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pPr w:leftFromText="141" w:rightFromText="141" w:vertAnchor="text" w:horzAnchor="margin" w:tblpY="524"/>
        <w:tblW w:w="69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677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933D52" w14:paraId="512B9F72" w14:textId="77777777" w:rsidTr="00933D52">
        <w:trPr>
          <w:trHeight w:val="276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EB9D41D" w14:textId="77777777" w:rsidR="00933D52" w:rsidRDefault="00933D52">
            <w:pPr>
              <w:suppressAutoHyphens/>
              <w:jc w:val="center"/>
              <w:rPr>
                <w:lang w:eastAsia="ar-SA"/>
              </w:rPr>
            </w:pPr>
            <w:r>
              <w:rPr>
                <w:b/>
                <w:bCs/>
                <w:lang w:val="en-US" w:eastAsia="ar-SA"/>
              </w:rPr>
              <w:t>ATIVIDADES</w:t>
            </w:r>
          </w:p>
        </w:tc>
        <w:tc>
          <w:tcPr>
            <w:tcW w:w="14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B2BF5" w14:textId="77777777" w:rsidR="00933D52" w:rsidRDefault="00933D52">
            <w:pPr>
              <w:suppressAutoHyphens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2021</w:t>
            </w:r>
          </w:p>
        </w:tc>
        <w:tc>
          <w:tcPr>
            <w:tcW w:w="850" w:type="dxa"/>
            <w:gridSpan w:val="3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D9D9D9"/>
            <w:hideMark/>
          </w:tcPr>
          <w:p w14:paraId="29A24486" w14:textId="77777777" w:rsidR="00933D52" w:rsidRDefault="00933D52">
            <w:pPr>
              <w:suppressAutoHyphens/>
              <w:jc w:val="center"/>
              <w:rPr>
                <w:b/>
                <w:bCs/>
                <w:lang w:eastAsia="ar-SA"/>
              </w:rPr>
            </w:pPr>
            <w:r>
              <w:rPr>
                <w:b/>
                <w:bCs/>
                <w:lang w:eastAsia="ar-SA"/>
              </w:rPr>
              <w:t>2022</w:t>
            </w:r>
          </w:p>
        </w:tc>
      </w:tr>
      <w:tr w:rsidR="00933D52" w14:paraId="65E26007" w14:textId="77777777" w:rsidTr="00933D52">
        <w:trPr>
          <w:trHeight w:val="146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190BF4B" w14:textId="77777777" w:rsidR="00933D52" w:rsidRDefault="00933D52">
            <w:pPr>
              <w:suppressAutoHyphens/>
              <w:jc w:val="right"/>
              <w:rPr>
                <w:b/>
                <w:bCs/>
                <w:sz w:val="18"/>
                <w:szCs w:val="18"/>
                <w:lang w:eastAsia="ar-SA"/>
              </w:rPr>
            </w:pPr>
            <w:r>
              <w:rPr>
                <w:b/>
                <w:bCs/>
                <w:sz w:val="18"/>
                <w:szCs w:val="18"/>
                <w:lang w:eastAsia="ar-SA"/>
              </w:rPr>
              <w:t>meses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90762C7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B6577E3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B50239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233ED7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11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14:paraId="302E9AF1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hideMark/>
          </w:tcPr>
          <w:p w14:paraId="06FAEB6B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3260F82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14:paraId="462DCB70" w14:textId="77777777" w:rsidR="00933D52" w:rsidRDefault="00933D52">
            <w:pPr>
              <w:suppressAutoHyphens/>
              <w:jc w:val="center"/>
              <w:rPr>
                <w:bCs/>
                <w:sz w:val="14"/>
                <w:szCs w:val="14"/>
                <w:lang w:eastAsia="ar-SA"/>
              </w:rPr>
            </w:pPr>
            <w:r>
              <w:rPr>
                <w:bCs/>
                <w:sz w:val="14"/>
                <w:szCs w:val="14"/>
                <w:lang w:eastAsia="ar-SA"/>
              </w:rPr>
              <w:t>3</w:t>
            </w:r>
          </w:p>
        </w:tc>
      </w:tr>
      <w:tr w:rsidR="00933D52" w14:paraId="6F772AD2" w14:textId="77777777" w:rsidTr="00933D52">
        <w:trPr>
          <w:trHeight w:val="58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88ACC4D" w14:textId="77777777" w:rsidR="00933D52" w:rsidRDefault="00933D52">
            <w:pPr>
              <w:suppressAutoHyphens/>
              <w:rPr>
                <w:sz w:val="18"/>
                <w:szCs w:val="18"/>
                <w:lang w:eastAsia="ar-SA"/>
              </w:rPr>
            </w:pPr>
            <w:r>
              <w:rPr>
                <w:color w:val="000000"/>
                <w:sz w:val="18"/>
                <w:szCs w:val="18"/>
                <w:shd w:val="clear" w:color="auto" w:fill="FAFAFA"/>
              </w:rPr>
              <w:t>Aprofundamento do tema no contexto da pesquisa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CC850F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419572F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B326B88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85428DB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B03B7E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E713C3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EDE22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 w:themeFill="background1"/>
          </w:tcPr>
          <w:p w14:paraId="7609C27D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5887C466" w14:textId="77777777" w:rsidTr="00933D52">
        <w:trPr>
          <w:trHeight w:val="115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9B2AC68" w14:textId="77777777" w:rsidR="00933D52" w:rsidRDefault="00933D52">
            <w:pPr>
              <w:suppressAutoHyphens/>
              <w:rPr>
                <w:sz w:val="18"/>
                <w:szCs w:val="18"/>
                <w:lang w:eastAsia="ar-SA"/>
              </w:rPr>
            </w:pPr>
            <w:r>
              <w:rPr>
                <w:color w:val="000000"/>
                <w:sz w:val="18"/>
                <w:szCs w:val="18"/>
                <w:shd w:val="clear" w:color="auto" w:fill="FAFAFA"/>
              </w:rPr>
              <w:t>Revisão sistemática da literatura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68CDDD5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5271C3B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72D3D6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8356866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F2D89C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6CC46B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B81E80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3770858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5D37C66B" w14:textId="77777777" w:rsidTr="00933D52">
        <w:trPr>
          <w:trHeight w:val="190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B86723D" w14:textId="77777777" w:rsidR="00933D52" w:rsidRDefault="00933D52">
            <w:pPr>
              <w:rPr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18"/>
                <w:szCs w:val="18"/>
              </w:rPr>
              <w:t>Elaboração (validação) de Instrumento de Coleta de Dados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D991A9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B5D1D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2400FF3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EB0DE62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5007E2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4B1801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E4D355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F8C1CC0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19995BF3" w14:textId="77777777" w:rsidTr="00933D52">
        <w:trPr>
          <w:trHeight w:val="121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FC3F174" w14:textId="77777777" w:rsidR="00933D52" w:rsidRDefault="00933D52">
            <w:pPr>
              <w:suppressAutoHyphens/>
              <w:rPr>
                <w:sz w:val="18"/>
                <w:szCs w:val="18"/>
                <w:lang w:eastAsia="ar-SA"/>
              </w:rPr>
            </w:pPr>
            <w:r>
              <w:rPr>
                <w:color w:val="000000"/>
                <w:sz w:val="18"/>
                <w:szCs w:val="18"/>
                <w:shd w:val="clear" w:color="auto" w:fill="FAFAFA"/>
              </w:rPr>
              <w:t>Coleta de dados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12CF46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A68BFD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5567C4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A7A919C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30EB7B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EC6B76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876F5F0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6C5B40D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689247A7" w14:textId="77777777" w:rsidTr="00933D52">
        <w:trPr>
          <w:trHeight w:val="58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B692B42" w14:textId="77777777" w:rsidR="00933D52" w:rsidRDefault="00933D52">
            <w:pPr>
              <w:suppressAutoHyphens/>
              <w:rPr>
                <w:sz w:val="18"/>
                <w:szCs w:val="18"/>
                <w:lang w:eastAsia="ar-SA"/>
              </w:rPr>
            </w:pPr>
            <w:r>
              <w:rPr>
                <w:color w:val="000000"/>
                <w:sz w:val="18"/>
                <w:szCs w:val="18"/>
                <w:shd w:val="clear" w:color="auto" w:fill="FAFAFA"/>
              </w:rPr>
              <w:t>Análise e sistematização dos dados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AD3C5E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F1E799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4E9F65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458BC1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D0F4F70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678448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4A9D1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6795A84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353DE70D" w14:textId="77777777" w:rsidTr="00933D52">
        <w:trPr>
          <w:trHeight w:val="113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ED3B95E" w14:textId="77777777" w:rsidR="00933D52" w:rsidRDefault="00933D52">
            <w:pPr>
              <w:rPr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18"/>
                <w:szCs w:val="18"/>
              </w:rPr>
              <w:t>Preparação das comunicações e artigos e submissão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7B33FA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85B5B8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991AA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A04518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878E0D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614483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48E53D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33361DC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11BDACE0" w14:textId="77777777" w:rsidTr="00933D52">
        <w:trPr>
          <w:trHeight w:val="58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2D5A50E" w14:textId="77777777" w:rsidR="00933D52" w:rsidRDefault="00933D52">
            <w:pPr>
              <w:rPr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18"/>
                <w:szCs w:val="18"/>
                <w:shd w:val="clear" w:color="auto" w:fill="FAFAFA"/>
              </w:rPr>
              <w:t>Preparação relatório técnico com os resultados da pesquisa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29E0ED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A6D1F1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D0EF7A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800EDC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C6EB35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3A2F91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23F82F4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98F83BC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  <w:tr w:rsidR="00933D52" w14:paraId="3D53C6F5" w14:textId="77777777" w:rsidTr="00933D52">
        <w:trPr>
          <w:trHeight w:val="106"/>
        </w:trPr>
        <w:tc>
          <w:tcPr>
            <w:tcW w:w="4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49DBE4E" w14:textId="77777777" w:rsidR="00933D52" w:rsidRDefault="00933D52">
            <w:pPr>
              <w:rPr>
                <w:color w:val="000000"/>
                <w:sz w:val="18"/>
                <w:szCs w:val="18"/>
                <w:lang w:eastAsia="pt-BR"/>
              </w:rPr>
            </w:pPr>
            <w:r>
              <w:rPr>
                <w:color w:val="000000"/>
                <w:sz w:val="18"/>
                <w:szCs w:val="18"/>
                <w:shd w:val="clear" w:color="auto" w:fill="FAFAFA"/>
              </w:rPr>
              <w:t>Relatório final da proposta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9A8144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5DD9C2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77A8F6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99DC21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9EB402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6C7849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84F4DE7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6C7866" w14:textId="77777777" w:rsidR="00933D52" w:rsidRDefault="00933D52">
            <w:pPr>
              <w:suppressAutoHyphens/>
              <w:rPr>
                <w:sz w:val="15"/>
                <w:szCs w:val="15"/>
                <w:lang w:eastAsia="ar-SA"/>
              </w:rPr>
            </w:pPr>
          </w:p>
        </w:tc>
      </w:tr>
    </w:tbl>
    <w:p w14:paraId="54555211" w14:textId="77777777" w:rsidR="00933D52" w:rsidRPr="00933D52" w:rsidRDefault="00933D52" w:rsidP="00933D52"/>
    <w:p w14:paraId="37E64917" w14:textId="77777777" w:rsidR="009B2893" w:rsidRDefault="009B2893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D58687C" w14:textId="77777777" w:rsidR="0023429D" w:rsidRDefault="00B32458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78490149"/>
      <w:r w:rsidRPr="000500C5">
        <w:rPr>
          <w:rFonts w:ascii="Times New Roman" w:hAnsi="Times New Roman" w:cs="Times New Roman"/>
          <w:color w:val="auto"/>
          <w:sz w:val="24"/>
          <w:szCs w:val="24"/>
        </w:rPr>
        <w:t>8.</w:t>
      </w:r>
      <w:bookmarkEnd w:id="7"/>
      <w:r w:rsidRPr="000500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938FBF4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5483BF4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D0358A9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C090BA5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4D8466B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0D7917E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43D7FF3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59E1057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7893DEC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116D60C" w14:textId="77777777" w:rsidR="0023429D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2A9D102" w14:textId="2BF916B4" w:rsidR="00B32458" w:rsidRPr="00606DE2" w:rsidRDefault="0023429D" w:rsidP="000500C5">
      <w:pPr>
        <w:pStyle w:val="Ttulo1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78490150"/>
      <w:r w:rsidRPr="00606DE2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REFERÊNCIAS</w:t>
      </w:r>
      <w:bookmarkEnd w:id="8"/>
      <w:r w:rsidRPr="00606DE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DE8CEFC" w14:textId="375959FC" w:rsidR="0023429D" w:rsidRDefault="0023429D" w:rsidP="0023429D"/>
    <w:p w14:paraId="1D4CE540" w14:textId="77777777" w:rsidR="00CA6DD3" w:rsidRPr="00C51018" w:rsidRDefault="00CA6DD3" w:rsidP="00606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018">
        <w:rPr>
          <w:rFonts w:ascii="Times New Roman" w:hAnsi="Times New Roman" w:cs="Times New Roman"/>
          <w:sz w:val="24"/>
          <w:szCs w:val="24"/>
        </w:rPr>
        <w:t xml:space="preserve">CRESSWELL, J. W.; CLARK V. L. P. </w:t>
      </w:r>
      <w:r w:rsidRPr="00C51018">
        <w:rPr>
          <w:rFonts w:ascii="Times New Roman" w:hAnsi="Times New Roman" w:cs="Times New Roman"/>
          <w:b/>
          <w:sz w:val="24"/>
          <w:szCs w:val="24"/>
        </w:rPr>
        <w:t>Pesquisa de métodos mistos</w:t>
      </w:r>
      <w:r w:rsidRPr="00C51018">
        <w:rPr>
          <w:rFonts w:ascii="Times New Roman" w:hAnsi="Times New Roman" w:cs="Times New Roman"/>
          <w:sz w:val="24"/>
          <w:szCs w:val="24"/>
        </w:rPr>
        <w:t>. Porto Alegre: Artmed, 2013.</w:t>
      </w:r>
    </w:p>
    <w:p w14:paraId="2353C2FA" w14:textId="77777777" w:rsidR="00C51018" w:rsidRPr="00C51018" w:rsidRDefault="00C51018" w:rsidP="0060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15DDF" w14:textId="5E8EB21C" w:rsidR="00750EE4" w:rsidRPr="00C51018" w:rsidRDefault="00750EE4" w:rsidP="0060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018">
        <w:rPr>
          <w:rFonts w:ascii="Times New Roman" w:hAnsi="Times New Roman" w:cs="Times New Roman"/>
          <w:sz w:val="24"/>
          <w:szCs w:val="24"/>
        </w:rPr>
        <w:lastRenderedPageBreak/>
        <w:t xml:space="preserve">Enap. Concurso Inovação no Setor Público. Disponível </w:t>
      </w:r>
      <w:proofErr w:type="spellStart"/>
      <w:r w:rsidRPr="00C51018">
        <w:rPr>
          <w:rFonts w:ascii="Times New Roman" w:hAnsi="Times New Roman" w:cs="Times New Roman"/>
          <w:sz w:val="24"/>
          <w:szCs w:val="24"/>
        </w:rPr>
        <w:t>em:https</w:t>
      </w:r>
      <w:proofErr w:type="spellEnd"/>
      <w:r w:rsidRPr="00C51018">
        <w:rPr>
          <w:rFonts w:ascii="Times New Roman" w:hAnsi="Times New Roman" w:cs="Times New Roman"/>
          <w:sz w:val="24"/>
          <w:szCs w:val="24"/>
        </w:rPr>
        <w:t xml:space="preserve">://inovacao.enap.gov.br/ Acesso em Jul/2021. </w:t>
      </w:r>
    </w:p>
    <w:p w14:paraId="40C13B50" w14:textId="77777777" w:rsidR="00C51018" w:rsidRPr="00C51018" w:rsidRDefault="00C51018" w:rsidP="00606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44A6A" w14:textId="0962E3BB" w:rsidR="00C51018" w:rsidRPr="00C51018" w:rsidRDefault="00C51018" w:rsidP="00606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GIL, </w:t>
      </w:r>
      <w:proofErr w:type="spellStart"/>
      <w:r w:rsidRPr="00C51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Antonio</w:t>
      </w:r>
      <w:proofErr w:type="spellEnd"/>
      <w:r w:rsidRPr="00C51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Carlos et al. </w:t>
      </w:r>
      <w:r w:rsidRPr="00C51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Como elaborar projetos de pesquisa</w:t>
      </w:r>
      <w:r w:rsidRPr="00C51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São Paulo: Atlas, 2002.</w:t>
      </w:r>
    </w:p>
    <w:p w14:paraId="47536167" w14:textId="77777777" w:rsidR="00C51018" w:rsidRPr="00C51018" w:rsidRDefault="00C51018" w:rsidP="00606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842A1" w14:textId="3577931C" w:rsidR="00750EE4" w:rsidRPr="00C51018" w:rsidRDefault="00606DE2" w:rsidP="00606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018">
        <w:rPr>
          <w:rFonts w:ascii="Times New Roman" w:hAnsi="Times New Roman" w:cs="Times New Roman"/>
          <w:sz w:val="24"/>
          <w:szCs w:val="24"/>
        </w:rPr>
        <w:t xml:space="preserve">HAIR, J. F.; BLACK, W. C.; </w:t>
      </w:r>
      <w:proofErr w:type="spellStart"/>
      <w:r w:rsidRPr="00C51018">
        <w:rPr>
          <w:rFonts w:ascii="Times New Roman" w:hAnsi="Times New Roman" w:cs="Times New Roman"/>
          <w:sz w:val="24"/>
          <w:szCs w:val="24"/>
        </w:rPr>
        <w:t>Babin</w:t>
      </w:r>
      <w:proofErr w:type="spellEnd"/>
      <w:r w:rsidRPr="00C51018">
        <w:rPr>
          <w:rFonts w:ascii="Times New Roman" w:hAnsi="Times New Roman" w:cs="Times New Roman"/>
          <w:sz w:val="24"/>
          <w:szCs w:val="24"/>
        </w:rPr>
        <w:t xml:space="preserve">, B. J., Anderson, R. E. </w:t>
      </w:r>
      <w:proofErr w:type="spellStart"/>
      <w:r w:rsidRPr="00C51018">
        <w:rPr>
          <w:rFonts w:ascii="Times New Roman" w:hAnsi="Times New Roman" w:cs="Times New Roman"/>
          <w:sz w:val="24"/>
          <w:szCs w:val="24"/>
        </w:rPr>
        <w:t>Multivariate</w:t>
      </w:r>
      <w:proofErr w:type="spellEnd"/>
      <w:r w:rsidRPr="00C51018">
        <w:rPr>
          <w:rFonts w:ascii="Times New Roman" w:hAnsi="Times New Roman" w:cs="Times New Roman"/>
          <w:sz w:val="24"/>
          <w:szCs w:val="24"/>
        </w:rPr>
        <w:t xml:space="preserve"> Data Analysis.7th </w:t>
      </w:r>
      <w:proofErr w:type="spellStart"/>
      <w:proofErr w:type="gramStart"/>
      <w:r w:rsidRPr="00C51018">
        <w:rPr>
          <w:rFonts w:ascii="Times New Roman" w:hAnsi="Times New Roman" w:cs="Times New Roman"/>
          <w:sz w:val="24"/>
          <w:szCs w:val="24"/>
        </w:rPr>
        <w:t>ed.Essex</w:t>
      </w:r>
      <w:proofErr w:type="spellEnd"/>
      <w:proofErr w:type="gramEnd"/>
      <w:r w:rsidRPr="00C51018">
        <w:rPr>
          <w:rFonts w:ascii="Times New Roman" w:hAnsi="Times New Roman" w:cs="Times New Roman"/>
          <w:sz w:val="24"/>
          <w:szCs w:val="24"/>
        </w:rPr>
        <w:t xml:space="preserve">: Pearson </w:t>
      </w:r>
      <w:proofErr w:type="spellStart"/>
      <w:r w:rsidRPr="00C51018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C51018">
        <w:rPr>
          <w:rFonts w:ascii="Times New Roman" w:hAnsi="Times New Roman" w:cs="Times New Roman"/>
          <w:sz w:val="24"/>
          <w:szCs w:val="24"/>
        </w:rPr>
        <w:t>, 2009.</w:t>
      </w:r>
    </w:p>
    <w:p w14:paraId="0AD1918A" w14:textId="77777777" w:rsidR="00C51018" w:rsidRPr="00C51018" w:rsidRDefault="00C51018" w:rsidP="00606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030F6" w14:textId="43BB816D" w:rsidR="006F7B24" w:rsidRDefault="00CA6DD3" w:rsidP="00574C0D">
      <w:pPr>
        <w:spacing w:after="0" w:line="240" w:lineRule="auto"/>
        <w:jc w:val="both"/>
      </w:pPr>
      <w:r w:rsidRPr="00C51018">
        <w:rPr>
          <w:rFonts w:ascii="Times New Roman" w:hAnsi="Times New Roman" w:cs="Times New Roman"/>
          <w:sz w:val="24"/>
          <w:szCs w:val="24"/>
        </w:rPr>
        <w:t>VERGARA, S. C. </w:t>
      </w:r>
      <w:r w:rsidRPr="00C51018">
        <w:rPr>
          <w:rFonts w:ascii="Times New Roman" w:hAnsi="Times New Roman" w:cs="Times New Roman"/>
          <w:b/>
          <w:sz w:val="24"/>
          <w:szCs w:val="24"/>
        </w:rPr>
        <w:t>Métodos de pesquisa em administração</w:t>
      </w:r>
      <w:r w:rsidRPr="00C51018">
        <w:rPr>
          <w:rFonts w:ascii="Times New Roman" w:hAnsi="Times New Roman" w:cs="Times New Roman"/>
          <w:sz w:val="24"/>
          <w:szCs w:val="24"/>
        </w:rPr>
        <w:t>. Atlas, 2012.</w:t>
      </w:r>
    </w:p>
    <w:p w14:paraId="7B371EA9" w14:textId="0CA04597" w:rsidR="006F7B24" w:rsidRDefault="006F7B24" w:rsidP="006F7B24"/>
    <w:p w14:paraId="7B9A5FA2" w14:textId="6C53C961" w:rsidR="006F7B24" w:rsidRDefault="006F7B24" w:rsidP="006F7B24"/>
    <w:p w14:paraId="65616E12" w14:textId="65C88EAA" w:rsidR="006F7B24" w:rsidRDefault="006F7B24" w:rsidP="006F7B24"/>
    <w:p w14:paraId="5A15FFB3" w14:textId="18FF5E1B" w:rsidR="006F7B24" w:rsidRDefault="006F7B24" w:rsidP="006F7B24"/>
    <w:p w14:paraId="17C9F0C0" w14:textId="3925BF68" w:rsidR="006F7B24" w:rsidRDefault="006F7B24" w:rsidP="006F7B24"/>
    <w:p w14:paraId="782CC175" w14:textId="77777777" w:rsidR="006F7B24" w:rsidRPr="006F7B24" w:rsidRDefault="006F7B24" w:rsidP="00574138">
      <w:pPr>
        <w:jc w:val="both"/>
      </w:pPr>
    </w:p>
    <w:sectPr w:rsidR="006F7B24" w:rsidRPr="006F7B24" w:rsidSect="00F12B5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75B1" w14:textId="77777777" w:rsidR="00F72595" w:rsidRDefault="00F72595" w:rsidP="00BB7850">
      <w:pPr>
        <w:spacing w:after="0" w:line="240" w:lineRule="auto"/>
      </w:pPr>
      <w:r>
        <w:separator/>
      </w:r>
    </w:p>
  </w:endnote>
  <w:endnote w:type="continuationSeparator" w:id="0">
    <w:p w14:paraId="1DC080A1" w14:textId="77777777" w:rsidR="00F72595" w:rsidRDefault="00F72595" w:rsidP="00BB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4046" w14:textId="77777777" w:rsidR="00F12B58" w:rsidRDefault="00F12B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D6FE" w14:textId="77777777" w:rsidR="00F72595" w:rsidRDefault="00F72595" w:rsidP="00BB7850">
      <w:pPr>
        <w:spacing w:after="0" w:line="240" w:lineRule="auto"/>
      </w:pPr>
      <w:r>
        <w:separator/>
      </w:r>
    </w:p>
  </w:footnote>
  <w:footnote w:type="continuationSeparator" w:id="0">
    <w:p w14:paraId="60EA9E1B" w14:textId="77777777" w:rsidR="00F72595" w:rsidRDefault="00F72595" w:rsidP="00BB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684452"/>
      <w:docPartObj>
        <w:docPartGallery w:val="Page Numbers (Top of Page)"/>
        <w:docPartUnique/>
      </w:docPartObj>
    </w:sdtPr>
    <w:sdtEndPr/>
    <w:sdtContent>
      <w:p w14:paraId="08D69852" w14:textId="71540D84" w:rsidR="00F12B58" w:rsidRDefault="00F12B5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7C7E7" w14:textId="77777777" w:rsidR="00BB7850" w:rsidRDefault="00BB785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353612"/>
      <w:docPartObj>
        <w:docPartGallery w:val="Page Numbers (Top of Page)"/>
        <w:docPartUnique/>
      </w:docPartObj>
    </w:sdtPr>
    <w:sdtEndPr/>
    <w:sdtContent>
      <w:p w14:paraId="24A617DF" w14:textId="77777777" w:rsidR="00F12B58" w:rsidRDefault="00F12B5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8421" w14:textId="77777777" w:rsidR="00F12B58" w:rsidRDefault="00F12B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C4F"/>
    <w:multiLevelType w:val="hybridMultilevel"/>
    <w:tmpl w:val="6DB63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E27"/>
    <w:multiLevelType w:val="hybridMultilevel"/>
    <w:tmpl w:val="8F88F5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A7900"/>
    <w:multiLevelType w:val="hybridMultilevel"/>
    <w:tmpl w:val="8EAE3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4B7A"/>
    <w:multiLevelType w:val="hybridMultilevel"/>
    <w:tmpl w:val="9FDAED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58"/>
    <w:rsid w:val="000167B4"/>
    <w:rsid w:val="000500C5"/>
    <w:rsid w:val="000D55F2"/>
    <w:rsid w:val="000E750A"/>
    <w:rsid w:val="00151984"/>
    <w:rsid w:val="001E7398"/>
    <w:rsid w:val="0023429D"/>
    <w:rsid w:val="00236B34"/>
    <w:rsid w:val="002F1EBF"/>
    <w:rsid w:val="00303BF1"/>
    <w:rsid w:val="00352EF4"/>
    <w:rsid w:val="00397344"/>
    <w:rsid w:val="003A0D10"/>
    <w:rsid w:val="004B7546"/>
    <w:rsid w:val="00537E66"/>
    <w:rsid w:val="00574138"/>
    <w:rsid w:val="00574C0D"/>
    <w:rsid w:val="005813FA"/>
    <w:rsid w:val="00596577"/>
    <w:rsid w:val="005B26EB"/>
    <w:rsid w:val="005E5061"/>
    <w:rsid w:val="006030D7"/>
    <w:rsid w:val="00606DE2"/>
    <w:rsid w:val="00613A16"/>
    <w:rsid w:val="00641771"/>
    <w:rsid w:val="00647120"/>
    <w:rsid w:val="00664707"/>
    <w:rsid w:val="006A6095"/>
    <w:rsid w:val="006B6141"/>
    <w:rsid w:val="006F319B"/>
    <w:rsid w:val="006F3F06"/>
    <w:rsid w:val="006F7B24"/>
    <w:rsid w:val="00723708"/>
    <w:rsid w:val="00750EE4"/>
    <w:rsid w:val="00755015"/>
    <w:rsid w:val="007741BD"/>
    <w:rsid w:val="007B70F9"/>
    <w:rsid w:val="00804091"/>
    <w:rsid w:val="008A18CC"/>
    <w:rsid w:val="008E01A2"/>
    <w:rsid w:val="0092143A"/>
    <w:rsid w:val="00933D52"/>
    <w:rsid w:val="00937B41"/>
    <w:rsid w:val="009A3F3B"/>
    <w:rsid w:val="009B2893"/>
    <w:rsid w:val="009D418E"/>
    <w:rsid w:val="009F34FB"/>
    <w:rsid w:val="00A03DB5"/>
    <w:rsid w:val="00A611F3"/>
    <w:rsid w:val="00B17DB6"/>
    <w:rsid w:val="00B32458"/>
    <w:rsid w:val="00BB7850"/>
    <w:rsid w:val="00C51018"/>
    <w:rsid w:val="00C809B4"/>
    <w:rsid w:val="00C914B6"/>
    <w:rsid w:val="00CA6DD3"/>
    <w:rsid w:val="00DB7902"/>
    <w:rsid w:val="00DF5FEA"/>
    <w:rsid w:val="00E226DD"/>
    <w:rsid w:val="00E97906"/>
    <w:rsid w:val="00EF0034"/>
    <w:rsid w:val="00F12B58"/>
    <w:rsid w:val="00F510B8"/>
    <w:rsid w:val="00F72595"/>
    <w:rsid w:val="00F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7A72BE"/>
  <w15:chartTrackingRefBased/>
  <w15:docId w15:val="{660E540E-DB85-4549-95BD-9E8703F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785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7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850"/>
  </w:style>
  <w:style w:type="paragraph" w:styleId="Rodap">
    <w:name w:val="footer"/>
    <w:basedOn w:val="Normal"/>
    <w:link w:val="RodapChar"/>
    <w:uiPriority w:val="99"/>
    <w:unhideWhenUsed/>
    <w:rsid w:val="00BB7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850"/>
  </w:style>
  <w:style w:type="paragraph" w:styleId="Sumrio1">
    <w:name w:val="toc 1"/>
    <w:basedOn w:val="Normal"/>
    <w:next w:val="Normal"/>
    <w:autoRedefine/>
    <w:uiPriority w:val="39"/>
    <w:unhideWhenUsed/>
    <w:rsid w:val="00F12B58"/>
    <w:pPr>
      <w:spacing w:after="100"/>
    </w:pPr>
  </w:style>
  <w:style w:type="character" w:styleId="Hyperlink">
    <w:name w:val="Hyperlink"/>
    <w:basedOn w:val="Fontepargpadro"/>
    <w:uiPriority w:val="99"/>
    <w:unhideWhenUsed/>
    <w:rsid w:val="00F12B5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223A-E0EE-48C2-966A-E5605BBE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Crespo</dc:creator>
  <cp:keywords/>
  <dc:description/>
  <cp:lastModifiedBy>Aline Crespo</cp:lastModifiedBy>
  <cp:revision>2</cp:revision>
  <dcterms:created xsi:type="dcterms:W3CDTF">2021-08-16T12:46:00Z</dcterms:created>
  <dcterms:modified xsi:type="dcterms:W3CDTF">2021-08-16T12:46:00Z</dcterms:modified>
</cp:coreProperties>
</file>