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357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15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Bateria: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Ronaldo José De Barros Freitas (Xima).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corposclinica@hotmail.com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Alejandro De Oliveira Seixas,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08/08/2008,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Ricardo Seixas 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Nilene Janini De Oliveira Seixas,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Av.Epitácio Pessoa 131 Apto. 192,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11030-101,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2202-1962,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99708-0393,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BATERIA.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357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15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Alejandro De Oliveira Seixas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Bateria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Ricardo Seixas,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Médico,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11.111.111-1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043.123.268-78,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Av.Epitácio Pessoa 131 Apto. 192,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11030-101,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