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450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31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Saxofone: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Fabiana De Oliveira Rodrigues,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24/10/1975,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Wilson Rodrigues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Lucy Rapini De O. Rodrigues,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Presidente Wilson 84 Apto 43,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11065-200,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3333-333,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99706-3318,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SAXOFONE.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450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31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Fabiana De Oliveira Rodrigues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Saxofone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Fabiana De Oliveira Rodrigues,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Psicóloga,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22.917.741-4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252.781.798-05,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Presidente Wilson 84 Apto 43,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11065-200,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