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489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50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Guitarra: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Gerson Fernandes Lopes.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dimimeco@gmail.com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Dimitrius Augusto Dos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20/12/1999,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José Augusto Rodrigues Pereira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Maria Das Dores Dos Santos Pereira,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Guadalajara 6.157,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Vila Guilhermina,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11702-210,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Praia Grande 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3473-9815,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99140-5362,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GUITARRA.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489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50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Dimitrius Augusto Dos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Guitarra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Maria Das Dores Dos Santos Pereira,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Funcionária Públicação,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12.581.014-3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052.015.858-09,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Guadalajara 6.157,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Vila Guilhermina,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11702-210,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Praia Grande 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