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Lucas Ken   Itsi Ono De Camargo,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12/06/1994,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Paulo Henrique De Camargo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Eliza Yoriko Ono De Camargo,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222,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Centro,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18170-000,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Piedade,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(15) 3244-2511,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(15) 32442-511,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511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78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Lucas Ken   Itsi Ono De Camargo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Lucas Ken   Itsi Ono De Camargo,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Estudante,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42.520.074-7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412.161.708-86,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222,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Centro,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18170-000,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Piedade,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