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Bateria: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Ronaldo José De Barros Freitas (Xima).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patriciazerbini@uol.com.br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André Zerbini E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10/03/2011,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Marcello Ruiz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Patricia Zerbine,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Bernardo Browne 82,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Estuário,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11025-240,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3877-4265,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99706-9292,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BATERIA.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516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88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André Zerbini E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Bateria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Patricia Zerbini,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20.394.277-2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247.665.558-99,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Bernardo Browne 82,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Estuário,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11025-240,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