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519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89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Musicalização Infantil: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Cassiane Domingues Liste.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ariella_damasceno@hotmail.com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Manuela Damasceno De Pinho,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11/03/2011,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Bruno Luiz Freire De Pinho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Ariella Corrêa Damasceno De Pinho,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Onze De Junho 131 Ap 82 B,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Itararé,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11320-160,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0000-0000,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99184-1804,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MUSICALIZAÇÃO INFANTIL.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R$ 4.060,00,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519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89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Manuela Damasceno De Pinho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Musicalização Infantil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Ariella Corrêa Damasceno,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Do Lar,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32.915.834-X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379.101.198-79,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Onze De Junho 131 Ap 82 B,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Itararé,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11320-160,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R$ 4.060,00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