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Segundas–feiras,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evie@terra.com.br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Alice Meyer Do Monte,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19/02/2014,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Carlos Henrique Pires Do Monte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Evie Cristine Meyer Do Monte,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Carolino Rodrigues 17 Apto 201,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11055-070,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98181-3399,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R$ 3.820,00,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525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97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Alice Meyer Do Monte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Carlos Henrique Pires Do Monte,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2.688.843-6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251.268.748-10,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Carolino Rodrigues 17 Apto 201,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11055-070,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R$ 3.820,00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