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paulamachado.particular@gmail.com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Pietra Lucas Sousa,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04/10/2009,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Neto De Souza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Paula Lucas Machado,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General Francisco Glicério 121 Apto 145,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3301-6099,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99785-6633,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549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Pietra Lucas Sousa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Paula  Lucas Machado,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Calculista,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33.434.903-5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300.133.498-30,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General Francisco Glicério 121 Apto 145,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