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565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141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isabele.duarte@hotmail.com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Isabele Lisandra Parreira Miranda Duarte,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22/10/1972,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Francisco Guedes Miranda 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Alice Parreira Miranda,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Rua: Aureliano Coutinho Nº 101 Apto 11,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Embaré,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11040-241,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3236-9012,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98127-6294,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R$ 3.400,00,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10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08 de Março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565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141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Isabele Lisandra Parreira Miranda Duarte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Isabele Lisandra Parreira Miranda Duarte,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Do Lar,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2.495.944-4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134.010.438-54,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Rua: Aureliano Coutinho Nº 101 Apto 11,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Embaré,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11040-241,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R$ 3.400,00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9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MARÇO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08 de Março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