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570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147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larissacplastica@yahoo.com.br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Larissa Fabbri Prioli Pacheco,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04/01/1986,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Hamilton Tadeu Prioli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Marise Marta Fabbri Prioli,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Dr. Clóvis Bevilaqua 10 Apto 52,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11045-350,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99799-3110,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R$ 3.400,00,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10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20 de Março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570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147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Larissa Fabbri Prioli Pacheco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Larissa Fabbri Prioli Pacheco,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44.088.327-1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352.322.948-06,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Dr. Clóvis Bevilaqua 10 Apto 52,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11045-350,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R$ 3.400,00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9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MARÇO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20 de Março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