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581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161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eduardo_clemente7@yahoo.com.br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Francisco Eduardo De Alencar Clemente,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18/12/1990,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Nelson Clemente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Marileide Araujo De Alencar,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Alfaya Rodrigues 407,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11025-153,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3272-3201,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99622-0791,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R$ 2.150,00,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5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Agosto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581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161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Francisco Eduardo De Alencar Clemente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Francisco Eduardo De Alencar Clemente,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Comerciário,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48.463.591-8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376.260.128-36,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Alfaya Rodrigues 407,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11025-153,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R$ 2.150,00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4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AGOSTO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Agosto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