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596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177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Quarta–feiras,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09:00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09:50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Noemi Emiliano Santana.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samuel.radcliffe@hotmail.com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Samuel Dos Santos Luz,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23/12/1996,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Oscar Robb Da Luz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Maria Espedita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Jurubatuba 17 Apto 408,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Aparecida,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11035-101,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0000-0000,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98108-4399,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07 de Novembro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596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177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Samuel Dos Santos Luz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Maria Espedita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Do Lar,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22.775.104-8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097.927.448-60,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Jurubatuba 17 Apto 408,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Aparecida,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11035-101,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R$ 410,00,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NOVEMBRO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07 de Novembro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