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598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179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beto_nurse@hotmail.com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Roberto Novaes De Oliveira,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04/09/1985,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Ercílio Nunes De Oliveira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Eliana Pereira Novaes,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Seis  135,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Morro Santa Maria,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11080-720,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3258-7035,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98228-7038,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R$ 720,00,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08 de Novembro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598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179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Roberto Novaes De Oliveira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Roberto Novaes De Oliveira,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Enfermeiro,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43.644.018-0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307.760.798-08,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Seis  135,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Morro Santa Maria,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11080-720,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R$ 720,00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NOVEMBRO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08 de Novembro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