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101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5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Cassiane Domingues Liste.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Cassiane Domingues Liste.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@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Nicole Barbosa Dos Santos,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10/05/2005,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Edvaldo Barbosa Dos Santos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Tânia Valéria Silva Santos,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Primeiro De Maio 128 Apto 41,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Aparecida,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11035-180,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2202-2527,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98828-2970,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101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5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Nicole Barbosa Dos Santos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Tania Valéria Silva Santos,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Empresária,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18.401.768-3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530.706.784-44,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Primeiro De Maio 128 Apto 41,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Aparecida,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11035-180,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