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Flauta Transversal: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FLAUTA TRANSVERSAL.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Flauta Transversal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