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534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106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Silvana Lazzarini.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sandraykano@gmail.com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Emília Kano Vieira,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06/02/2010,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Leonardo Filipe Vieira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Sandra Yumi Kano,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Dr. Moura Ribeiro 97 Apto 182 A,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Marapé,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11070-061,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3345-8104,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99765-2601,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534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106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Emília Kano Vieira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Sandra Yumi Kano,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Engenheira,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23.993.555-X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273.800.048-75,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Dr. Moura Ribeiro 97 Apto 182 A,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Marapé,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11070-061,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