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539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112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Saxofone: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edison.aboa@gmail.com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Pedro Canoilas Castro W. Sales,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19/02/2009,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Edison W.Sales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Solange Canoilas Castro,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Bolivar 74 Apto 214,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11045-360,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3227-8599,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98135-6502,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SAXOFONE.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539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112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Pedro Canoilas Castro W. Sales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Saxofone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Edison Willrich Sales 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Dentista,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26.841.315-0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250.700.498-36,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Bolivar 74 Apto 214,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11045-360,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