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paoloroverato@gmail.com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Laura Maria Melotti Martins Pereira,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08/03/2011,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Paolo Eduardo Roverato Dias Pereira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Lilian Aparecida Melotte Martins Pereira,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Pasteur 73 Apto. 63,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11060-440,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3227-1734,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99610-4042,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556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131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Laura Maria Melotti Martins Pereira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Paolo Eduardo Roverato Dias Martins Pereira,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Advogado,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36.028.042-0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303.258.528-71,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Pasteur 73 Apto. 63,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11060-440,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