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134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milenataboada@yahoo.com.br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Enzo Jankauskas Taboada,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25/06/2015,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Lucas Jankauskas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Mi Ilena De Carvalho Taboada,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Benjamim Constant 147 Apto 83,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99724-2722,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559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134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Enzo Jankauskas Taboada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Milena De Carvalho Taboada,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29.645.161-7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291.686.668-02,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Benjamim Constant 147 Apto 83,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