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562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Teclado: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Sexta–feiras,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Raphael Fernandes Lopes Farias.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Sexta–feiras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Raphael Fernandes Lopes Farias.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renateix@gmail.com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Leonardo Pinto Teixeira,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09/11/2004,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Renato Teixeira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Silvia Helena De Almeida Pinto,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São José 108 Apto 32,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3271-8303,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99693-7769,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TECLADO.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562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137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Leonardo Pinto Teixeira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Teclado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Renato Teixeira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Anmalista De Sistemas,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1.876.782-0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108.344.708-45,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São José 108 Apto 32,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