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573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amanda-blum@hotmail.com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Victor Blum Telles,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17/12/2011,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Daniel Hercolano Telles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Amanda Bispo De Oliveira,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Avenida: Almirante Cochrane Nº314 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11040-002,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3227-4082,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97410-8770,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573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151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Victor Blum Telles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Amanda Bispo De Oliveira,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Enfermeira,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43.732.000-5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333.123.778-70,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Avenida: Almirante Cochrane Nº314 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11040-002,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