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Silvana Lazzarini.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wladsantos@hotmail.com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Hugo Pietro Peressin Pinela De Almeida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29/01/2006,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Wladimir De Almeida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Isadora Paloma Peressin Pinela,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Guaiaó 112 Apto 04,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11035-260,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3231-1655,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99782-5042,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Hugo Pietro Peressin Pinela De Almeida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Benedito Joaquim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Militar Da Reserva,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172.003.MMR-J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781.677.798-15,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Guaiaó 112 Apto 04,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11035-260,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