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edmir.branco@gmail.com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Edimir Branco Da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09/12/1943,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Sebastião Leite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Aparecida Branco Da Silva,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Oswaldo Cruz 525 Apto 72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3289-7997,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99711-1053,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Edimir Branco Da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Edmir Branco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3.026.977-5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020.794.538-15,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Oswaldo Cruz 525 Apto 72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