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filippeaugusto@ig.com.br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Filippe Augusto Vieira De Andrade,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26/05/1957,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Amaro Coelho De Andrade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Any Vieira De Andrade,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Presidente Wilson, 2.219 Apto 152,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José Menino,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3251-8370,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99783-6996,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Filippe Augusto Vieira De Andrade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Filippe Augusto Vieira De Andrade,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Promotor Público,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9.072.745-9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885.810.718-72,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Presidente Wilson, 2.219 Apto 152,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José Menino,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