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mmpilnik@globo.com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Olívia Santos Pilnik,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25/10/2016,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Marcelo Pilnik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Marinela Brito Santos Pilnik,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Francisco Glicério 666 Apto 21,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11065-400,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3302-1660,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99711-9404,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589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Olívia Santos Pilnik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Marcelo Pilnik,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26.147.543-5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293.711.948-47,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Francisco Glicério 666 Apto 21,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11065-400,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