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590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171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Musicalização Infantil: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10:40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11:30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Kelly Nunez Paulo Dos Santos.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marcelo.gut@me.com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Helena Lopes Gut,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11/05/2016,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Marcelo Gut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Kathellin Tyenne Lopes Gut,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Maranhão 35 Apto 222,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Pompéia,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11065-410,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3324-8059,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98144-8844,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MUSICALIZAÇÃO INFANTIL.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590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171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Helena Lopes Gut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Musicalização Infantil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Marcelo Gut,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Brasileiro,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Investidor,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6.496.815-7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134.047.568-51,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Maranhão 35 Apto 222,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Pompéia,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11065-410,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