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592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173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21:30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marco.cesar.barbosa@gmail.com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Marco Cesar Dos Santos Barbosa,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10/12/1974,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Achelon Gomes Barbosa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Virtuosa Dos Santos Barbosa,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Da Liberdade 381 A,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11025-030,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3261-6701,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99650-0050,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592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173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Marco Cesar Dos Santos Barbosa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Marco Cesar Dos Santos Barbosa,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Administrador,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2.013.168-3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199.306.898-85,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Da Liberdade 381 A,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11025-030,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