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593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174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mariaritatavares@gmail.com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Matheus Tavares Moraes,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06/03/2016,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Rafael Messias Moraes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Maria Rita F. Tavares,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Castro Alves Nº 57 Apto 101,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 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11040-191,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3327-4740,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99166-2010,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593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174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Matheus Tavares Moraes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Maria Rita F. Tavares Moraes,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43.549.879-4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340.117.718-48,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Castro Alves Nº 57 Apto 101,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 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11040-191,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