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CDD3AB" w14:textId="77777777" w:rsidR="0060102E" w:rsidRDefault="00A01983">
      <w:pPr>
        <w:pStyle w:val="normal0"/>
        <w:tabs>
          <w:tab w:val="center" w:pos="4680"/>
        </w:tabs>
        <w:spacing w:before="120" w:after="120"/>
        <w:ind w:right="4"/>
        <w:jc w:val="center"/>
      </w:pPr>
      <w:r>
        <w:rPr>
          <w:rFonts w:ascii="Arial Narrow" w:eastAsia="Arial Narrow" w:hAnsi="Arial Narrow" w:cs="Arial Narrow"/>
          <w:b/>
          <w:sz w:val="22"/>
        </w:rPr>
        <w:t>CONTRATO INDIVIDUAL DE TRABAJO POR TIEMPO DETERMINADO</w:t>
      </w:r>
    </w:p>
    <w:p w14:paraId="513E4779" w14:textId="77777777" w:rsidR="0060102E" w:rsidRDefault="0060102E">
      <w:pPr>
        <w:pStyle w:val="normal0"/>
        <w:tabs>
          <w:tab w:val="left" w:pos="-719"/>
        </w:tabs>
        <w:spacing w:before="120" w:after="120"/>
        <w:ind w:right="4"/>
        <w:jc w:val="both"/>
      </w:pPr>
    </w:p>
    <w:p w14:paraId="5D48CCA4" w14:textId="77777777" w:rsidR="0060102E" w:rsidRDefault="00A01983">
      <w:pPr>
        <w:pStyle w:val="normal0"/>
        <w:spacing w:before="120" w:after="120"/>
        <w:jc w:val="both"/>
      </w:pPr>
      <w:bookmarkStart w:id="0" w:name="h.gjdgxs" w:colFirst="0" w:colLast="0"/>
      <w:bookmarkEnd w:id="0"/>
      <w:r>
        <w:rPr>
          <w:rFonts w:ascii="Arial Narrow" w:eastAsia="Arial Narrow" w:hAnsi="Arial Narrow" w:cs="Arial Narrow"/>
          <w:sz w:val="22"/>
        </w:rPr>
        <w:t>CONTRATO INDIVIDUAL DE TRABAJO POR TIEMPO 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w:t>
      </w:r>
      <w:r>
        <w:rPr>
          <w:rFonts w:ascii="Arial Narrow" w:eastAsia="Arial Narrow" w:hAnsi="Arial Narrow" w:cs="Arial Narrow"/>
          <w:b/>
          <w:sz w:val="22"/>
        </w:rPr>
        <w:t xml:space="preserve"> </w:t>
      </w:r>
      <w:r>
        <w:rPr>
          <w:rFonts w:ascii="Arial Narrow" w:eastAsia="Arial Narrow" w:hAnsi="Arial Narrow" w:cs="Arial Narrow"/>
          <w:sz w:val="22"/>
        </w:rPr>
        <w:t xml:space="preserve">EN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w:t>
      </w:r>
      <w:r>
        <w:rPr>
          <w:rFonts w:ascii="Arial Narrow" w:eastAsia="Arial Narrow" w:hAnsi="Arial Narrow" w:cs="Arial Narrow"/>
          <w:b/>
          <w:sz w:val="22"/>
        </w:rPr>
        <w:t xml:space="preserve"> </w:t>
      </w:r>
      <w:bookmarkStart w:id="1" w:name="name_first"/>
      <w:bookmarkStart w:id="2" w:name="name_second"/>
      <w:bookmarkStart w:id="3" w:name="lastnamea"/>
      <w:bookmarkStart w:id="4" w:name="lastnameb"/>
      <w:bookmarkEnd w:id="1"/>
      <w:bookmarkEnd w:id="2"/>
      <w:bookmarkEnd w:id="3"/>
      <w:bookmarkEnd w:id="4"/>
      <w:r>
        <w:rPr>
          <w:rFonts w:ascii="Arial Narrow" w:eastAsia="Arial Narrow" w:hAnsi="Arial Narrow" w:cs="Arial Narrow"/>
          <w:b/>
          <w:sz w:val="22"/>
        </w:rPr>
        <w:t xml:space="preserve"> </w:t>
      </w:r>
      <w:r>
        <w:rPr>
          <w:rFonts w:ascii="Arial Narrow" w:eastAsia="Arial Narrow" w:hAnsi="Arial Narrow" w:cs="Arial Narrow"/>
          <w:sz w:val="22"/>
        </w:rPr>
        <w:t xml:space="preserve">, 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14:paraId="4CDF87B1" w14:textId="77777777" w:rsidR="0060102E" w:rsidRDefault="0060102E">
      <w:pPr>
        <w:pStyle w:val="normal0"/>
        <w:tabs>
          <w:tab w:val="left" w:pos="-719"/>
        </w:tabs>
        <w:spacing w:before="120" w:after="120"/>
        <w:ind w:right="4"/>
      </w:pPr>
    </w:p>
    <w:p w14:paraId="36658285" w14:textId="77777777" w:rsidR="0060102E" w:rsidRDefault="00A01983">
      <w:pPr>
        <w:pStyle w:val="normal0"/>
        <w:tabs>
          <w:tab w:val="left" w:pos="-719"/>
        </w:tabs>
        <w:spacing w:before="120" w:after="120"/>
        <w:ind w:right="4"/>
        <w:jc w:val="center"/>
      </w:pPr>
      <w:r>
        <w:rPr>
          <w:rFonts w:ascii="Arial Narrow" w:eastAsia="Arial Narrow" w:hAnsi="Arial Narrow" w:cs="Arial Narrow"/>
          <w:b/>
          <w:sz w:val="22"/>
        </w:rPr>
        <w:t>DECLARACIONES</w:t>
      </w:r>
    </w:p>
    <w:p w14:paraId="6F4CED66" w14:textId="77777777" w:rsidR="0060102E" w:rsidRDefault="00A01983">
      <w:pPr>
        <w:pStyle w:val="normal0"/>
        <w:widowControl w:val="0"/>
        <w:tabs>
          <w:tab w:val="left" w:pos="260"/>
        </w:tabs>
        <w:spacing w:before="120" w:after="120"/>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Pr>
          <w:rFonts w:ascii="Arial Narrow" w:eastAsia="Arial Narrow" w:hAnsi="Arial Narrow" w:cs="Arial Narrow"/>
          <w:b/>
          <w:sz w:val="22"/>
        </w:rPr>
        <w:t xml:space="preserve">DANIEL ALEJANDRO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14:paraId="753C4E06" w14:textId="77777777" w:rsidR="0060102E" w:rsidRDefault="00A01983">
      <w:pPr>
        <w:pStyle w:val="normal0"/>
        <w:spacing w:before="120" w:after="120"/>
        <w:jc w:val="both"/>
      </w:pPr>
      <w:bookmarkStart w:id="5" w:name="h.30j0zll" w:colFirst="0" w:colLast="0"/>
      <w:bookmarkEnd w:id="5"/>
      <w:r>
        <w:rPr>
          <w:rFonts w:ascii="Arial Narrow" w:eastAsia="Arial Narrow" w:hAnsi="Arial Narrow" w:cs="Arial Narrow"/>
          <w:b/>
          <w:sz w:val="22"/>
        </w:rPr>
        <w:t xml:space="preserve">SEGUNDA.- </w:t>
      </w:r>
      <w:r>
        <w:rPr>
          <w:rFonts w:ascii="Arial Narrow" w:eastAsia="Arial Narrow" w:hAnsi="Arial Narrow" w:cs="Arial Narrow"/>
          <w:sz w:val="22"/>
        </w:rPr>
        <w:t>El trabajador en términos de los artículos 8, 24 y 25 de la Ley Federal del Trabajo declara llamarse</w:t>
      </w:r>
      <w:r>
        <w:rPr>
          <w:rFonts w:ascii="Arial Narrow" w:eastAsia="Arial Narrow" w:hAnsi="Arial Narrow" w:cs="Arial Narrow"/>
          <w:b/>
          <w:sz w:val="22"/>
        </w:rPr>
        <w:t xml:space="preserve"> </w:t>
      </w:r>
      <w:bookmarkStart w:id="6" w:name="name_first_2"/>
      <w:bookmarkEnd w:id="6"/>
      <w:r>
        <w:rPr>
          <w:rFonts w:ascii="Arial Narrow" w:eastAsia="Arial Narrow" w:hAnsi="Arial Narrow" w:cs="Arial Narrow"/>
          <w:b/>
          <w:sz w:val="22"/>
        </w:rPr>
        <w:t xml:space="preserve"> </w:t>
      </w:r>
      <w:bookmarkStart w:id="7" w:name="name_second_2"/>
      <w:bookmarkEnd w:id="7"/>
      <w:r>
        <w:rPr>
          <w:rFonts w:ascii="Arial Narrow" w:eastAsia="Arial Narrow" w:hAnsi="Arial Narrow" w:cs="Arial Narrow"/>
          <w:b/>
          <w:sz w:val="22"/>
        </w:rPr>
        <w:t xml:space="preserve"> </w:t>
      </w:r>
      <w:bookmarkStart w:id="8" w:name="lastnamea_2"/>
      <w:bookmarkStart w:id="9" w:name="lastnameb_2"/>
      <w:bookmarkEnd w:id="8"/>
      <w:bookmarkEnd w:id="9"/>
      <w:r>
        <w:rPr>
          <w:rFonts w:ascii="Arial Narrow" w:eastAsia="Arial Narrow" w:hAnsi="Arial Narrow" w:cs="Arial Narrow"/>
          <w:b/>
          <w:sz w:val="22"/>
        </w:rPr>
        <w:t xml:space="preserve"> </w:t>
      </w:r>
      <w:r>
        <w:rPr>
          <w:rFonts w:ascii="Arial Narrow" w:eastAsia="Arial Narrow" w:hAnsi="Arial Narrow" w:cs="Arial Narrow"/>
          <w:sz w:val="22"/>
        </w:rPr>
        <w:t>, con</w:t>
      </w:r>
      <w:r w:rsidR="00582E2B">
        <w:rPr>
          <w:rFonts w:ascii="Arial Narrow" w:eastAsia="Arial Narrow" w:hAnsi="Arial Narrow" w:cs="Arial Narrow"/>
          <w:sz w:val="22"/>
        </w:rPr>
        <w:t xml:space="preserve"> </w:t>
      </w:r>
      <w:bookmarkStart w:id="10" w:name="social_id"/>
      <w:bookmarkEnd w:id="10"/>
      <w:r>
        <w:rPr>
          <w:rFonts w:ascii="Arial Narrow" w:eastAsia="Arial Narrow" w:hAnsi="Arial Narrow" w:cs="Arial Narrow"/>
          <w:sz w:val="22"/>
        </w:rPr>
        <w:t xml:space="preserve">, Clave Única de Registro de Población </w:t>
      </w:r>
      <w:bookmarkStart w:id="11" w:name="curp"/>
      <w:bookmarkEnd w:id="11"/>
      <w:r>
        <w:rPr>
          <w:rFonts w:ascii="Arial Narrow" w:eastAsia="Arial Narrow" w:hAnsi="Arial Narrow" w:cs="Arial Narrow"/>
          <w:sz w:val="22"/>
        </w:rPr>
        <w:t xml:space="preserve">, Registro Federal de Contribuyentes </w:t>
      </w:r>
      <w:bookmarkStart w:id="12" w:name="rfc"/>
      <w:bookmarkEnd w:id="12"/>
      <w:r>
        <w:rPr>
          <w:rFonts w:ascii="Arial Narrow" w:eastAsia="Arial Narrow" w:hAnsi="Arial Narrow" w:cs="Arial Narrow"/>
          <w:sz w:val="22"/>
        </w:rPr>
        <w:t xml:space="preserve">, Sexo </w:t>
      </w:r>
      <w:bookmarkStart w:id="13" w:name="sex"/>
      <w:bookmarkEnd w:id="13"/>
      <w:r>
        <w:rPr>
          <w:rFonts w:ascii="Arial Narrow" w:eastAsia="Arial Narrow" w:hAnsi="Arial Narrow" w:cs="Arial Narrow"/>
          <w:sz w:val="22"/>
        </w:rPr>
        <w:t xml:space="preserve">, nacido en </w:t>
      </w:r>
      <w:bookmarkStart w:id="14" w:name="city"/>
      <w:bookmarkEnd w:id="14"/>
      <w:r>
        <w:rPr>
          <w:rFonts w:ascii="Arial Narrow" w:eastAsia="Arial Narrow" w:hAnsi="Arial Narrow" w:cs="Arial Narrow"/>
          <w:sz w:val="22"/>
        </w:rPr>
        <w:t xml:space="preserve">, </w:t>
      </w:r>
      <w:bookmarkStart w:id="15" w:name="state"/>
      <w:bookmarkEnd w:id="15"/>
      <w:r>
        <w:rPr>
          <w:rFonts w:ascii="Arial Narrow" w:eastAsia="Arial Narrow" w:hAnsi="Arial Narrow" w:cs="Arial Narrow"/>
          <w:sz w:val="22"/>
        </w:rPr>
        <w:t xml:space="preserve"> que cuenta con </w:t>
      </w:r>
      <w:bookmarkStart w:id="16" w:name="age"/>
      <w:bookmarkEnd w:id="16"/>
      <w:r>
        <w:rPr>
          <w:rFonts w:ascii="Arial Narrow" w:eastAsia="Arial Narrow" w:hAnsi="Arial Narrow" w:cs="Arial Narrow"/>
          <w:sz w:val="22"/>
        </w:rPr>
        <w:t xml:space="preserve"> años de edad, de nacionalidad </w:t>
      </w:r>
      <w:bookmarkStart w:id="17" w:name="nationality"/>
      <w:bookmarkEnd w:id="17"/>
      <w:r>
        <w:rPr>
          <w:rFonts w:ascii="Arial Narrow" w:eastAsia="Arial Narrow" w:hAnsi="Arial Narrow" w:cs="Arial Narrow"/>
          <w:sz w:val="22"/>
        </w:rPr>
        <w:t xml:space="preserve">, estado civil </w:t>
      </w:r>
      <w:bookmarkStart w:id="18" w:name="civicstatus"/>
      <w:bookmarkEnd w:id="18"/>
      <w:r w:rsidR="00582E2B">
        <w:rPr>
          <w:rFonts w:ascii="Arial Narrow" w:eastAsia="Arial Narrow" w:hAnsi="Arial Narrow" w:cs="Arial Narrow"/>
          <w:sz w:val="22"/>
        </w:rPr>
        <w:t xml:space="preserve"> </w:t>
      </w:r>
      <w:r>
        <w:rPr>
          <w:rFonts w:ascii="Arial Narrow" w:eastAsia="Arial Narrow" w:hAnsi="Arial Narrow" w:cs="Arial Narrow"/>
          <w:sz w:val="22"/>
        </w:rPr>
        <w:t xml:space="preserve">y con domicilio en </w:t>
      </w:r>
      <w:bookmarkStart w:id="19" w:name="street"/>
      <w:bookmarkEnd w:id="19"/>
      <w:r w:rsidR="00582E2B">
        <w:rPr>
          <w:rFonts w:ascii="Arial Narrow" w:eastAsia="Arial Narrow" w:hAnsi="Arial Narrow" w:cs="Arial Narrow"/>
          <w:sz w:val="22"/>
        </w:rPr>
        <w:t xml:space="preserve"> </w:t>
      </w:r>
      <w:bookmarkStart w:id="20" w:name="number_ext"/>
      <w:bookmarkEnd w:id="20"/>
      <w:r w:rsidR="00582E2B">
        <w:rPr>
          <w:rFonts w:ascii="Arial Narrow" w:eastAsia="Arial Narrow" w:hAnsi="Arial Narrow" w:cs="Arial Narrow"/>
          <w:sz w:val="22"/>
        </w:rPr>
        <w:t xml:space="preserve"> </w:t>
      </w:r>
      <w:bookmarkStart w:id="21" w:name="number_int"/>
      <w:bookmarkEnd w:id="21"/>
      <w:r w:rsidR="00582E2B">
        <w:rPr>
          <w:rFonts w:ascii="Arial Narrow" w:eastAsia="Arial Narrow" w:hAnsi="Arial Narrow" w:cs="Arial Narrow"/>
          <w:sz w:val="22"/>
        </w:rPr>
        <w:t xml:space="preserve"> </w:t>
      </w:r>
      <w:bookmarkStart w:id="22" w:name="neighborhood"/>
      <w:bookmarkEnd w:id="22"/>
      <w:r w:rsidR="00582E2B">
        <w:rPr>
          <w:rFonts w:ascii="Arial Narrow" w:eastAsia="Arial Narrow" w:hAnsi="Arial Narrow" w:cs="Arial Narrow"/>
          <w:sz w:val="22"/>
        </w:rPr>
        <w:t xml:space="preserve">  </w:t>
      </w:r>
      <w:r>
        <w:rPr>
          <w:rFonts w:ascii="Arial Narrow" w:eastAsia="Arial Narrow" w:hAnsi="Arial Narrow" w:cs="Arial Narrow"/>
          <w:sz w:val="22"/>
        </w:rPr>
        <w:t xml:space="preserve"> </w:t>
      </w:r>
      <w:proofErr w:type="spellStart"/>
      <w:r w:rsidR="00582E2B">
        <w:rPr>
          <w:rFonts w:ascii="Arial Narrow" w:eastAsia="Arial Narrow" w:hAnsi="Arial Narrow" w:cs="Arial Narrow"/>
          <w:sz w:val="22"/>
        </w:rPr>
        <w:t>en</w:t>
      </w:r>
      <w:proofErr w:type="spellEnd"/>
      <w:r w:rsidR="00582E2B">
        <w:rPr>
          <w:rFonts w:ascii="Arial Narrow" w:eastAsia="Arial Narrow" w:hAnsi="Arial Narrow" w:cs="Arial Narrow"/>
          <w:sz w:val="22"/>
        </w:rPr>
        <w:t xml:space="preserve"> </w:t>
      </w:r>
      <w:bookmarkStart w:id="23" w:name="city_current"/>
      <w:bookmarkEnd w:id="23"/>
      <w:r>
        <w:rPr>
          <w:rFonts w:ascii="Arial Narrow" w:eastAsia="Arial Narrow" w:hAnsi="Arial Narrow" w:cs="Arial Narrow"/>
          <w:sz w:val="22"/>
        </w:rPr>
        <w:t>,</w:t>
      </w:r>
      <w:r w:rsidR="00582E2B">
        <w:rPr>
          <w:rFonts w:ascii="Arial Narrow" w:eastAsia="Arial Narrow" w:hAnsi="Arial Narrow" w:cs="Arial Narrow"/>
          <w:sz w:val="22"/>
        </w:rPr>
        <w:t xml:space="preserve"> </w:t>
      </w:r>
      <w:bookmarkStart w:id="24" w:name="state_current"/>
      <w:bookmarkEnd w:id="24"/>
      <w:r>
        <w:rPr>
          <w:rFonts w:ascii="Arial Narrow" w:eastAsia="Arial Narrow" w:hAnsi="Arial Narrow" w:cs="Arial Narrow"/>
          <w:sz w:val="22"/>
        </w:rPr>
        <w:t>.</w:t>
      </w:r>
    </w:p>
    <w:p w14:paraId="258A32A5" w14:textId="77777777" w:rsidR="0060102E" w:rsidRDefault="00A01983">
      <w:pPr>
        <w:pStyle w:val="normal0"/>
        <w:tabs>
          <w:tab w:val="left" w:pos="-719"/>
        </w:tabs>
        <w:spacing w:before="120" w:after="120"/>
        <w:ind w:right="4"/>
        <w:jc w:val="both"/>
      </w:pPr>
      <w:r>
        <w:rPr>
          <w:rFonts w:ascii="Arial Narrow" w:eastAsia="Arial Narrow" w:hAnsi="Arial Narrow" w:cs="Arial Narrow"/>
          <w:b/>
          <w:sz w:val="22"/>
        </w:rPr>
        <w:t>TERCERA.-</w:t>
      </w:r>
      <w:r>
        <w:rPr>
          <w:rFonts w:ascii="Arial Narrow" w:eastAsia="Arial Narrow" w:hAnsi="Arial Narrow" w:cs="Arial Narrow"/>
          <w:sz w:val="22"/>
        </w:rPr>
        <w:t xml:space="preserve"> Los contratantes se reconocen expresamente la personalidad jurídica con que se ostentan para todos los efectos legales a que haya lugar, y convienen que en el cuerpo de este Contrato en lo sucesivo se denominarán respectivamente, Patrón y Trabajador. Manifestando el Patrón por su parte declara tener las facultades legales y la capacidad necesaria para celebrar el presente Contrato de Trabajo, así como el Trabajador cuenta con la capacidad y los conocimientos necesarios para desempeñar el trabajo estipulado.</w:t>
      </w:r>
    </w:p>
    <w:p w14:paraId="41C59E29" w14:textId="77777777" w:rsidR="0060102E" w:rsidRDefault="00A01983">
      <w:pPr>
        <w:pStyle w:val="normal0"/>
        <w:tabs>
          <w:tab w:val="left" w:pos="-719"/>
        </w:tabs>
        <w:spacing w:before="120" w:after="120"/>
        <w:ind w:right="4"/>
        <w:jc w:val="both"/>
      </w:pPr>
      <w:r>
        <w:rPr>
          <w:rFonts w:ascii="Arial Narrow" w:eastAsia="Arial Narrow" w:hAnsi="Arial Narrow" w:cs="Arial Narrow"/>
          <w:b/>
          <w:sz w:val="22"/>
        </w:rPr>
        <w:t>CUARTA.-</w:t>
      </w:r>
      <w:r>
        <w:rPr>
          <w:rFonts w:ascii="Arial Narrow" w:eastAsia="Arial Narrow" w:hAnsi="Arial Narrow" w:cs="Arial Narrow"/>
          <w:sz w:val="22"/>
        </w:rPr>
        <w:t xml:space="preserve"> Este contrato se celebra por </w:t>
      </w:r>
      <w:bookmarkStart w:id="25" w:name="contract_period"/>
      <w:bookmarkEnd w:id="25"/>
      <w:r>
        <w:rPr>
          <w:rFonts w:ascii="Arial Narrow" w:eastAsia="Arial Narrow" w:hAnsi="Arial Narrow" w:cs="Arial Narrow"/>
          <w:sz w:val="22"/>
        </w:rPr>
        <w:t xml:space="preserve"> de conformidad con los artículos 35 y 36 de la Ley Federal del Trabajo ya que la naturaleza del trabajo así lo exige como a continuación se indica.</w:t>
      </w:r>
    </w:p>
    <w:p w14:paraId="555169E7" w14:textId="77777777" w:rsidR="0060102E" w:rsidRDefault="00A01983">
      <w:pPr>
        <w:pStyle w:val="normal0"/>
        <w:spacing w:before="120" w:after="120"/>
        <w:ind w:right="4"/>
        <w:jc w:val="both"/>
      </w:pPr>
      <w:r>
        <w:rPr>
          <w:rFonts w:ascii="Arial Narrow" w:eastAsia="Arial Narrow" w:hAnsi="Arial Narrow" w:cs="Arial Narrow"/>
          <w:b/>
          <w:sz w:val="22"/>
        </w:rPr>
        <w:t>QUINTA.-</w:t>
      </w:r>
      <w:r>
        <w:rPr>
          <w:rFonts w:ascii="Arial Narrow" w:eastAsia="Arial Narrow" w:hAnsi="Arial Narrow" w:cs="Arial Narrow"/>
          <w:sz w:val="22"/>
        </w:rPr>
        <w:t xml:space="preserve"> Las partes pactan que el trabajador desempeñara el puesto de</w:t>
      </w:r>
      <w:r w:rsidR="00582E2B">
        <w:rPr>
          <w:rFonts w:ascii="Arial Narrow" w:eastAsia="Arial Narrow" w:hAnsi="Arial Narrow" w:cs="Arial Narrow"/>
          <w:sz w:val="22"/>
        </w:rPr>
        <w:t xml:space="preserve"> </w:t>
      </w:r>
      <w:bookmarkStart w:id="26" w:name="expected_position"/>
      <w:bookmarkEnd w:id="26"/>
      <w:r>
        <w:rPr>
          <w:rFonts w:ascii="Arial Narrow" w:eastAsia="Arial Narrow" w:hAnsi="Arial Narrow" w:cs="Arial Narrow"/>
          <w:sz w:val="22"/>
        </w:rPr>
        <w:t>, consistiendo sus labores en las funciones que de manera enunciativa y no limitativa que se estipulan a continuación:</w:t>
      </w:r>
      <w:r w:rsidR="00582E2B">
        <w:rPr>
          <w:rFonts w:ascii="Arial Narrow" w:eastAsia="Arial Narrow" w:hAnsi="Arial Narrow" w:cs="Arial Narrow"/>
          <w:sz w:val="22"/>
        </w:rPr>
        <w:t xml:space="preserve"> </w:t>
      </w:r>
      <w:bookmarkStart w:id="27" w:name="tasks"/>
      <w:bookmarkEnd w:id="27"/>
      <w:r>
        <w:rPr>
          <w:rFonts w:ascii="Arial Narrow" w:eastAsia="Arial Narrow" w:hAnsi="Arial Narrow" w:cs="Arial Narrow"/>
          <w:sz w:val="22"/>
        </w:rPr>
        <w:t>, mis</w:t>
      </w:r>
      <w:r w:rsidR="00582E2B">
        <w:rPr>
          <w:rFonts w:ascii="Arial Narrow" w:eastAsia="Arial Narrow" w:hAnsi="Arial Narrow" w:cs="Arial Narrow"/>
          <w:sz w:val="22"/>
        </w:rPr>
        <w:t>m</w:t>
      </w:r>
      <w:r>
        <w:rPr>
          <w:rFonts w:ascii="Arial Narrow" w:eastAsia="Arial Narrow" w:hAnsi="Arial Narrow" w:cs="Arial Narrow"/>
          <w:sz w:val="22"/>
        </w:rPr>
        <w:t>as que tienen el carácter de especializado conforme a lo establecido por el artículo 15-A de la Ley Federal del Trabajo.</w:t>
      </w:r>
    </w:p>
    <w:p w14:paraId="2F58A90C" w14:textId="77777777" w:rsidR="0060102E" w:rsidRDefault="00A01983">
      <w:pPr>
        <w:pStyle w:val="normal0"/>
        <w:spacing w:before="120" w:after="120"/>
        <w:ind w:right="4"/>
        <w:jc w:val="both"/>
      </w:pPr>
      <w:bookmarkStart w:id="28" w:name="h.1fob9te" w:colFirst="0" w:colLast="0"/>
      <w:bookmarkEnd w:id="28"/>
      <w:r>
        <w:rPr>
          <w:rFonts w:ascii="Arial Narrow" w:eastAsia="Arial Narrow" w:hAnsi="Arial Narrow" w:cs="Arial Narrow"/>
          <w:b/>
          <w:sz w:val="22"/>
        </w:rPr>
        <w:t>SEXTA.-</w:t>
      </w:r>
      <w:r>
        <w:rPr>
          <w:rFonts w:ascii="Arial Narrow" w:eastAsia="Arial Narrow" w:hAnsi="Arial Narrow" w:cs="Arial Narrow"/>
          <w:sz w:val="22"/>
        </w:rPr>
        <w:t xml:space="preserve"> La duración de “EL CONTRATO” será </w:t>
      </w:r>
      <w:r w:rsidRPr="00CF54B7">
        <w:rPr>
          <w:rFonts w:ascii="Arial Narrow" w:eastAsia="Arial Narrow" w:hAnsi="Arial Narrow" w:cs="Arial Narrow"/>
          <w:sz w:val="22"/>
        </w:rPr>
        <w:t xml:space="preserve">del </w:t>
      </w:r>
      <w:bookmarkStart w:id="29" w:name="contract_start_day"/>
      <w:bookmarkStart w:id="30" w:name="contract_start_month"/>
      <w:bookmarkEnd w:id="29"/>
      <w:bookmarkEnd w:id="30"/>
      <w:proofErr w:type="spellStart"/>
      <w:r w:rsidR="00CF54B7" w:rsidRPr="00CF54B7">
        <w:rPr>
          <w:rFonts w:ascii="Arial Narrow" w:eastAsia="Arial Narrow" w:hAnsi="Arial Narrow" w:cs="Arial Narrow"/>
          <w:sz w:val="22"/>
        </w:rPr>
        <w:t>del</w:t>
      </w:r>
      <w:proofErr w:type="spellEnd"/>
      <w:r w:rsidR="00CF54B7" w:rsidRPr="00CF54B7">
        <w:rPr>
          <w:rFonts w:ascii="Arial Narrow" w:eastAsia="Arial Narrow" w:hAnsi="Arial Narrow" w:cs="Arial Narrow"/>
          <w:sz w:val="22"/>
        </w:rPr>
        <w:t xml:space="preserve"> año </w:t>
      </w:r>
      <w:bookmarkStart w:id="31" w:name="contract_start_year"/>
      <w:bookmarkEnd w:id="31"/>
      <w:r w:rsidRPr="00CF54B7">
        <w:rPr>
          <w:rFonts w:ascii="Arial Narrow" w:eastAsia="Arial Narrow" w:hAnsi="Arial Narrow" w:cs="Arial Narrow"/>
          <w:sz w:val="22"/>
        </w:rPr>
        <w:t xml:space="preserve"> al </w:t>
      </w:r>
      <w:bookmarkStart w:id="32" w:name="contract_end_day"/>
      <w:bookmarkEnd w:id="32"/>
      <w:r w:rsidRPr="00CF54B7">
        <w:rPr>
          <w:rFonts w:ascii="Arial Narrow" w:eastAsia="Arial Narrow" w:hAnsi="Arial Narrow" w:cs="Arial Narrow"/>
          <w:sz w:val="22"/>
        </w:rPr>
        <w:t xml:space="preserve">del </w:t>
      </w:r>
      <w:bookmarkStart w:id="33" w:name="contract_end_month"/>
      <w:bookmarkEnd w:id="33"/>
      <w:r w:rsidR="00CF54B7" w:rsidRPr="00CF54B7">
        <w:rPr>
          <w:rFonts w:ascii="Arial Narrow" w:eastAsia="Arial Narrow" w:hAnsi="Arial Narrow" w:cs="Arial Narrow"/>
          <w:sz w:val="22"/>
        </w:rPr>
        <w:t xml:space="preserve"> </w:t>
      </w:r>
      <w:r w:rsidRPr="00CF54B7">
        <w:rPr>
          <w:rFonts w:ascii="Arial Narrow" w:eastAsia="Arial Narrow" w:hAnsi="Arial Narrow" w:cs="Arial Narrow"/>
          <w:sz w:val="22"/>
        </w:rPr>
        <w:t xml:space="preserve">tal del año </w:t>
      </w:r>
      <w:bookmarkStart w:id="34" w:name="contract_end_year"/>
      <w:bookmarkEnd w:id="34"/>
      <w:r w:rsidRPr="00CF54B7">
        <w:rPr>
          <w:rFonts w:ascii="Arial Narrow" w:eastAsia="Arial Narrow" w:hAnsi="Arial Narrow" w:cs="Arial Narrow"/>
          <w:sz w:val="22"/>
        </w:rPr>
        <w:t xml:space="preserve">  y</w:t>
      </w:r>
      <w:r>
        <w:rPr>
          <w:rFonts w:ascii="Arial Narrow" w:eastAsia="Arial Narrow" w:hAnsi="Arial Narrow" w:cs="Arial Narrow"/>
          <w:sz w:val="22"/>
        </w:rPr>
        <w:t xml:space="preserve"> que equivale estrictamente al tiempo que dura la realización de los trabajos que se contratan, sin que el mismo pueda ampliarse en ningún caso, toda vez que concluido el tiempo establecido quedara sin sustento la materia del trabajo contratado, lo anterior conforme con los artículos 37 fracción I y 53 fracción III de la ley federal del trabajo.</w:t>
      </w:r>
    </w:p>
    <w:p w14:paraId="7759FAF0" w14:textId="77777777" w:rsidR="0060102E" w:rsidRDefault="00A01983">
      <w:pPr>
        <w:pStyle w:val="normal0"/>
        <w:spacing w:before="120" w:after="120"/>
        <w:ind w:right="4"/>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proporcionarle a “EL TRABAJADOR” los medios y facilidades necesarias para realizar los trabajos contratados como licencias, permisos, etc. </w:t>
      </w:r>
    </w:p>
    <w:p w14:paraId="51FCB143" w14:textId="77777777" w:rsidR="0060102E" w:rsidRDefault="00A01983">
      <w:pPr>
        <w:pStyle w:val="normal0"/>
        <w:spacing w:before="120" w:after="120"/>
        <w:ind w:right="4"/>
        <w:jc w:val="both"/>
      </w:pPr>
      <w:r w:rsidRPr="00CF54B7">
        <w:rPr>
          <w:rFonts w:ascii="Arial Narrow" w:eastAsia="Arial Narrow" w:hAnsi="Arial Narrow" w:cs="Arial Narrow"/>
          <w:b/>
          <w:sz w:val="22"/>
        </w:rPr>
        <w:t>OCTAVA.-</w:t>
      </w:r>
      <w:r w:rsidRPr="00CF54B7">
        <w:rPr>
          <w:rFonts w:ascii="Arial Narrow" w:eastAsia="Arial Narrow" w:hAnsi="Arial Narrow" w:cs="Arial Narrow"/>
          <w:sz w:val="22"/>
        </w:rPr>
        <w:t xml:space="preserve"> El lugar de realización de los trabajos contratados será en la calle </w:t>
      </w:r>
      <w:bookmarkStart w:id="35" w:name="job_address_street"/>
      <w:bookmarkStart w:id="36" w:name="job_address_number"/>
      <w:bookmarkEnd w:id="35"/>
      <w:bookmarkEnd w:id="36"/>
      <w:r w:rsidR="00CF54B7" w:rsidRPr="00CF54B7">
        <w:rPr>
          <w:rFonts w:ascii="Arial Narrow" w:eastAsia="Arial Narrow" w:hAnsi="Arial Narrow" w:cs="Arial Narrow"/>
          <w:sz w:val="22"/>
        </w:rPr>
        <w:t xml:space="preserve"> </w:t>
      </w:r>
      <w:bookmarkStart w:id="37" w:name="job_address_neighborhood"/>
      <w:bookmarkEnd w:id="37"/>
      <w:r w:rsidR="00CF54B7" w:rsidRPr="00CF54B7">
        <w:rPr>
          <w:rFonts w:ascii="Arial Narrow" w:eastAsia="Arial Narrow" w:hAnsi="Arial Narrow" w:cs="Arial Narrow"/>
          <w:sz w:val="22"/>
        </w:rPr>
        <w:t>en</w:t>
      </w:r>
      <w:r w:rsidRPr="00CF54B7">
        <w:rPr>
          <w:rFonts w:ascii="Arial Narrow" w:eastAsia="Arial Narrow" w:hAnsi="Arial Narrow" w:cs="Arial Narrow"/>
          <w:sz w:val="22"/>
        </w:rPr>
        <w:t xml:space="preserve"> </w:t>
      </w:r>
      <w:r w:rsidR="00CF54B7" w:rsidRPr="00CF54B7">
        <w:rPr>
          <w:rFonts w:ascii="Arial Narrow" w:eastAsia="Arial Narrow" w:hAnsi="Arial Narrow" w:cs="Arial Narrow"/>
          <w:sz w:val="22"/>
        </w:rPr>
        <w:t>el municipio</w:t>
      </w:r>
      <w:r w:rsidRPr="00CF54B7">
        <w:rPr>
          <w:rFonts w:ascii="Arial Narrow" w:eastAsia="Arial Narrow" w:hAnsi="Arial Narrow" w:cs="Arial Narrow"/>
          <w:sz w:val="22"/>
        </w:rPr>
        <w:t xml:space="preserve"> </w:t>
      </w:r>
      <w:bookmarkStart w:id="38" w:name="job_address_city"/>
      <w:bookmarkEnd w:id="38"/>
      <w:r w:rsidR="00CF54B7" w:rsidRPr="00CF54B7">
        <w:rPr>
          <w:rFonts w:ascii="Arial Narrow" w:eastAsia="Arial Narrow" w:hAnsi="Arial Narrow" w:cs="Arial Narrow"/>
          <w:sz w:val="22"/>
        </w:rPr>
        <w:t xml:space="preserve"> del</w:t>
      </w:r>
      <w:r w:rsidRPr="00CF54B7">
        <w:rPr>
          <w:rFonts w:ascii="Arial Narrow" w:eastAsia="Arial Narrow" w:hAnsi="Arial Narrow" w:cs="Arial Narrow"/>
          <w:sz w:val="22"/>
        </w:rPr>
        <w:t xml:space="preserve"> </w:t>
      </w:r>
      <w:r w:rsidR="00CF54B7" w:rsidRPr="00CF54B7">
        <w:rPr>
          <w:rFonts w:ascii="Arial Narrow" w:eastAsia="Arial Narrow" w:hAnsi="Arial Narrow" w:cs="Arial Narrow"/>
          <w:sz w:val="22"/>
        </w:rPr>
        <w:t xml:space="preserve">estado de </w:t>
      </w:r>
      <w:bookmarkStart w:id="39" w:name="job_address_state"/>
      <w:bookmarkEnd w:id="39"/>
      <w:r w:rsidRPr="00CF54B7">
        <w:rPr>
          <w:rFonts w:ascii="Arial Narrow" w:eastAsia="Arial Narrow" w:hAnsi="Arial Narrow" w:cs="Arial Narrow"/>
          <w:sz w:val="22"/>
        </w:rPr>
        <w:t>.</w:t>
      </w:r>
    </w:p>
    <w:p w14:paraId="66293CB7" w14:textId="77777777" w:rsidR="0060102E" w:rsidRDefault="00A01983">
      <w:pPr>
        <w:pStyle w:val="normal0"/>
        <w:tabs>
          <w:tab w:val="left" w:pos="-719"/>
        </w:tabs>
        <w:spacing w:before="120" w:after="120"/>
        <w:ind w:right="4"/>
        <w:jc w:val="both"/>
      </w:pPr>
      <w:r>
        <w:rPr>
          <w:rFonts w:ascii="Arial Narrow" w:eastAsia="Arial Narrow" w:hAnsi="Arial Narrow" w:cs="Arial Narrow"/>
          <w:b/>
          <w:sz w:val="22"/>
        </w:rPr>
        <w:t>NOVENA.-</w:t>
      </w:r>
      <w:r>
        <w:rPr>
          <w:rFonts w:ascii="Arial Narrow" w:eastAsia="Arial Narrow" w:hAnsi="Arial Narrow" w:cs="Arial Narrow"/>
          <w:sz w:val="22"/>
        </w:rPr>
        <w:t xml:space="preserve"> Las partes convienen en que la jornada de trabajo será la señalada en la Ley Federal del Trabajo en sus artículos 60 y 61. Se prohíbe expresamente al trabajador laborar tiempo extraordinario salvo autorización por escrito del patrón; retribuyéndole el tiempo extraordinario conforme a lo establecido en la Ley Federal del Trabajo.</w:t>
      </w:r>
    </w:p>
    <w:p w14:paraId="570B2F77" w14:textId="77777777" w:rsidR="0060102E" w:rsidRDefault="00A01983">
      <w:pPr>
        <w:pStyle w:val="normal0"/>
        <w:spacing w:before="120" w:after="120"/>
        <w:ind w:right="4"/>
        <w:jc w:val="both"/>
      </w:pPr>
      <w:r>
        <w:rPr>
          <w:rFonts w:ascii="Arial Narrow" w:eastAsia="Arial Narrow" w:hAnsi="Arial Narrow" w:cs="Arial Narrow"/>
          <w:b/>
          <w:sz w:val="22"/>
        </w:rPr>
        <w:t>DECIMA.</w:t>
      </w:r>
      <w:r>
        <w:rPr>
          <w:rFonts w:ascii="Arial Narrow" w:eastAsia="Arial Narrow" w:hAnsi="Arial Narrow" w:cs="Arial Narrow"/>
          <w:sz w:val="22"/>
        </w:rPr>
        <w:t>- Quedan establecidos como días de descanso obligatorio los señalados en el artículo 74 de la Ley Federal del Trabajo.</w:t>
      </w:r>
    </w:p>
    <w:p w14:paraId="6328D327" w14:textId="77777777" w:rsidR="0060102E" w:rsidRDefault="00A01983">
      <w:pPr>
        <w:pStyle w:val="normal0"/>
        <w:tabs>
          <w:tab w:val="left" w:pos="-719"/>
        </w:tabs>
        <w:spacing w:before="120" w:after="120"/>
        <w:ind w:right="4"/>
        <w:jc w:val="both"/>
      </w:pPr>
      <w:r>
        <w:rPr>
          <w:rFonts w:ascii="Arial Narrow" w:eastAsia="Arial Narrow" w:hAnsi="Arial Narrow" w:cs="Arial Narrow"/>
          <w:b/>
          <w:sz w:val="22"/>
        </w:rPr>
        <w:lastRenderedPageBreak/>
        <w:t>DECIMA PRIMERA.</w:t>
      </w:r>
      <w:r>
        <w:rPr>
          <w:rFonts w:ascii="Arial Narrow" w:eastAsia="Arial Narrow" w:hAnsi="Arial Narrow" w:cs="Arial Narrow"/>
          <w:sz w:val="22"/>
        </w:rPr>
        <w:t xml:space="preserve">- “EL TRABAJADOR”, recibirá el pago proporcional al tiempo laborado, de su aguinaldo, vacaciones y prima vacacional, conforme lo establecido en los artículos 77 y 87 de la Ley del Trabajo. </w:t>
      </w:r>
    </w:p>
    <w:p w14:paraId="303960BA" w14:textId="77777777" w:rsidR="0060102E" w:rsidRDefault="00A01983">
      <w:pPr>
        <w:pStyle w:val="normal0"/>
        <w:spacing w:before="120" w:after="120"/>
        <w:ind w:right="4"/>
        <w:jc w:val="both"/>
      </w:pPr>
      <w:r>
        <w:rPr>
          <w:rFonts w:ascii="Arial Narrow" w:eastAsia="Arial Narrow" w:hAnsi="Arial Narrow" w:cs="Arial Narrow"/>
          <w:b/>
          <w:sz w:val="22"/>
        </w:rPr>
        <w:t>DECIMA SEGUNDA.</w:t>
      </w:r>
      <w:r>
        <w:rPr>
          <w:rFonts w:ascii="Arial Narrow" w:eastAsia="Arial Narrow" w:hAnsi="Arial Narrow" w:cs="Arial Narrow"/>
          <w:sz w:val="22"/>
        </w:rPr>
        <w:t>-  El trabajador percibirá, por la prestación de los servicios a que se refiere este contrato, un salario diario de $</w:t>
      </w:r>
      <w:bookmarkStart w:id="40" w:name="salary_amount_number"/>
      <w:bookmarkEnd w:id="40"/>
      <w:r w:rsidR="00260320">
        <w:rPr>
          <w:rFonts w:ascii="Arial Narrow" w:eastAsia="Arial Narrow" w:hAnsi="Arial Narrow" w:cs="Arial Narrow"/>
          <w:sz w:val="22"/>
        </w:rPr>
        <w:t xml:space="preserve"> </w:t>
      </w:r>
      <w:r>
        <w:rPr>
          <w:rFonts w:ascii="Arial Narrow" w:eastAsia="Arial Narrow" w:hAnsi="Arial Narrow" w:cs="Arial Narrow"/>
          <w:sz w:val="22"/>
        </w:rPr>
        <w:t xml:space="preserve"> (</w:t>
      </w:r>
      <w:bookmarkStart w:id="41" w:name="salary_amount_words"/>
      <w:bookmarkEnd w:id="41"/>
      <w:r w:rsidR="00260320">
        <w:rPr>
          <w:rFonts w:ascii="Arial Narrow" w:eastAsia="Arial Narrow" w:hAnsi="Arial Narrow" w:cs="Arial Narrow"/>
          <w:sz w:val="22"/>
        </w:rPr>
        <w:t xml:space="preserve"> </w:t>
      </w:r>
      <w:r>
        <w:rPr>
          <w:rFonts w:ascii="Arial Narrow" w:eastAsia="Arial Narrow" w:hAnsi="Arial Narrow" w:cs="Arial Narrow"/>
          <w:sz w:val="22"/>
        </w:rPr>
        <w:t>PESOS 00/100 M.N.) pesos diarios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14:paraId="24408614" w14:textId="77777777" w:rsidR="0060102E" w:rsidRDefault="00A01983">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14:paraId="5A64842E" w14:textId="77777777" w:rsidR="0060102E" w:rsidRDefault="00A01983">
      <w:pPr>
        <w:pStyle w:val="normal0"/>
        <w:spacing w:before="120" w:after="120"/>
        <w:ind w:right="4"/>
        <w:jc w:val="both"/>
      </w:pPr>
      <w:r>
        <w:rPr>
          <w:rFonts w:ascii="Arial Narrow" w:eastAsia="Arial Narrow" w:hAnsi="Arial Narrow" w:cs="Arial Narrow"/>
          <w:b/>
          <w:sz w:val="22"/>
        </w:rPr>
        <w:t>DECIMA TERCERA</w:t>
      </w:r>
      <w:r>
        <w:rPr>
          <w:rFonts w:ascii="Arial Narrow" w:eastAsia="Arial Narrow" w:hAnsi="Arial Narrow" w:cs="Arial Narrow"/>
          <w:sz w:val="22"/>
        </w:rPr>
        <w:t>.- El patrón se obliga a otorgar recibo a favor del trabajador, por la totalidad de salarios ordinarios o extraordinarios devengados a que tuviere derecho hasta la fecha del mismo, conviniéndose en que su firma, implicará un finiquito total de obligaciones del patrón</w:t>
      </w:r>
    </w:p>
    <w:p w14:paraId="5D2FCD86" w14:textId="77777777" w:rsidR="0060102E" w:rsidRDefault="00A01983">
      <w:pPr>
        <w:pStyle w:val="normal0"/>
        <w:tabs>
          <w:tab w:val="left" w:pos="-719"/>
        </w:tabs>
        <w:spacing w:before="120" w:after="120"/>
        <w:ind w:right="4"/>
        <w:jc w:val="both"/>
      </w:pPr>
      <w:r>
        <w:rPr>
          <w:rFonts w:ascii="Arial Narrow" w:eastAsia="Arial Narrow" w:hAnsi="Arial Narrow" w:cs="Arial Narrow"/>
          <w:b/>
          <w:sz w:val="22"/>
        </w:rPr>
        <w:t>DECIMA CUARTA</w:t>
      </w:r>
      <w:r>
        <w:rPr>
          <w:rFonts w:ascii="Arial Narrow" w:eastAsia="Arial Narrow" w:hAnsi="Arial Narrow" w:cs="Arial Narrow"/>
          <w:sz w:val="22"/>
        </w:rPr>
        <w:t xml:space="preserve">.- El trabajador tendrá un día de descanso por cada seis de labores, el cual será el día domingo.  </w:t>
      </w:r>
    </w:p>
    <w:p w14:paraId="0DEC6E57" w14:textId="77777777" w:rsidR="0060102E" w:rsidRDefault="00A01983">
      <w:pPr>
        <w:pStyle w:val="normal0"/>
        <w:tabs>
          <w:tab w:val="left" w:pos="-719"/>
        </w:tabs>
        <w:spacing w:before="120" w:after="120"/>
        <w:ind w:right="4"/>
        <w:jc w:val="both"/>
      </w:pPr>
      <w:r>
        <w:rPr>
          <w:rFonts w:ascii="Arial Narrow" w:eastAsia="Arial Narrow" w:hAnsi="Arial Narrow" w:cs="Arial Narrow"/>
          <w:b/>
          <w:sz w:val="22"/>
        </w:rPr>
        <w:t>DECIMA QUINTA</w:t>
      </w:r>
      <w:r>
        <w:rPr>
          <w:rFonts w:ascii="Arial Narrow" w:eastAsia="Arial Narrow" w:hAnsi="Arial Narrow" w:cs="Arial Narrow"/>
          <w:sz w:val="22"/>
        </w:rPr>
        <w:t>.- Queda establecido que el trabajador, cuando no pueda prestar sus servicios porque se encuentra incapacitado para el trabajo por enfermedad, esto lo podrá acreditar únicamente con la incapacidad extendida por el Instituto Mexicano del Seguro Social.</w:t>
      </w:r>
    </w:p>
    <w:p w14:paraId="4251BF38" w14:textId="77777777" w:rsidR="0060102E" w:rsidRDefault="00A01983">
      <w:pPr>
        <w:pStyle w:val="normal0"/>
        <w:spacing w:before="120" w:after="120"/>
        <w:ind w:right="4"/>
        <w:jc w:val="both"/>
      </w:pPr>
      <w:r>
        <w:rPr>
          <w:rFonts w:ascii="Arial Narrow" w:eastAsia="Arial Narrow" w:hAnsi="Arial Narrow" w:cs="Arial Narrow"/>
          <w:b/>
          <w:sz w:val="22"/>
        </w:rPr>
        <w:t>DECIMA SEXTA</w:t>
      </w:r>
      <w:r>
        <w:rPr>
          <w:rFonts w:ascii="Arial Narrow" w:eastAsia="Arial Narrow" w:hAnsi="Arial Narrow" w:cs="Arial Narrow"/>
          <w:sz w:val="22"/>
        </w:rPr>
        <w:t>.- El Trabajador se compromete a sujetarse a los cursos de capacitación y adiestramiento a que se refieren los artículos 153-A al 153-X de la Ley Federal del Trabajo.</w:t>
      </w:r>
    </w:p>
    <w:p w14:paraId="5521A959" w14:textId="77777777" w:rsidR="0060102E" w:rsidRDefault="00A01983">
      <w:pPr>
        <w:pStyle w:val="normal0"/>
        <w:tabs>
          <w:tab w:val="left" w:pos="-719"/>
        </w:tabs>
        <w:spacing w:before="120" w:after="120"/>
        <w:ind w:right="4"/>
        <w:jc w:val="both"/>
      </w:pPr>
      <w:r>
        <w:rPr>
          <w:rFonts w:ascii="Arial Narrow" w:eastAsia="Arial Narrow" w:hAnsi="Arial Narrow" w:cs="Arial Narrow"/>
          <w:b/>
          <w:sz w:val="22"/>
        </w:rPr>
        <w:t>DECIMA SEPTIMA</w:t>
      </w:r>
      <w:r>
        <w:rPr>
          <w:rFonts w:ascii="Arial Narrow" w:eastAsia="Arial Narrow" w:hAnsi="Arial Narrow" w:cs="Arial Narrow"/>
          <w:sz w:val="22"/>
        </w:rPr>
        <w:t>.- Las partes pactan que mientras no exista Reglamento Interior de Trabajo, el Patrón podrá suspender de sus labores al trabajador hasta por 8 días sin goce de sueldo, cuando cometa una falta administrativa que no amerite la rescisión del Contrato Individual.</w:t>
      </w:r>
    </w:p>
    <w:p w14:paraId="076AABA7" w14:textId="77777777" w:rsidR="0060102E" w:rsidRDefault="0060102E">
      <w:pPr>
        <w:pStyle w:val="normal0"/>
        <w:tabs>
          <w:tab w:val="left" w:pos="-719"/>
        </w:tabs>
        <w:spacing w:before="120" w:after="120"/>
        <w:ind w:right="4"/>
        <w:jc w:val="both"/>
      </w:pPr>
    </w:p>
    <w:p w14:paraId="2247E3DC" w14:textId="77777777" w:rsidR="0060102E" w:rsidRDefault="00A01983">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14:paraId="3AFD3F9F" w14:textId="77777777" w:rsidR="0060102E" w:rsidRDefault="0060102E">
      <w:pPr>
        <w:pStyle w:val="normal0"/>
        <w:tabs>
          <w:tab w:val="left" w:pos="-719"/>
        </w:tabs>
        <w:spacing w:before="120" w:after="120"/>
        <w:ind w:right="4"/>
        <w:jc w:val="both"/>
      </w:pPr>
    </w:p>
    <w:p w14:paraId="207E824B" w14:textId="77777777" w:rsidR="0060102E" w:rsidRDefault="00A01983">
      <w:pPr>
        <w:pStyle w:val="normal0"/>
        <w:tabs>
          <w:tab w:val="left" w:pos="-719"/>
        </w:tabs>
        <w:spacing w:before="120" w:after="120"/>
        <w:ind w:right="4"/>
        <w:jc w:val="center"/>
      </w:pPr>
      <w:r>
        <w:rPr>
          <w:rFonts w:ascii="Arial Narrow" w:eastAsia="Arial Narrow" w:hAnsi="Arial Narrow" w:cs="Arial Narrow"/>
          <w:b/>
          <w:sz w:val="22"/>
        </w:rPr>
        <w:t>C L A U S U L A S</w:t>
      </w:r>
    </w:p>
    <w:p w14:paraId="30592E52" w14:textId="77777777" w:rsidR="0060102E" w:rsidRDefault="00A01983">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14:paraId="6852C6AB" w14:textId="77777777" w:rsidR="0060102E" w:rsidRDefault="00A01983">
      <w:pPr>
        <w:pStyle w:val="normal0"/>
        <w:widowControl w:val="0"/>
        <w:tabs>
          <w:tab w:val="left" w:pos="709"/>
        </w:tabs>
        <w:spacing w:before="120" w:after="120"/>
        <w:jc w:val="both"/>
      </w:pPr>
      <w:r>
        <w:rPr>
          <w:rFonts w:ascii="Arial Narrow" w:eastAsia="Arial Narrow" w:hAnsi="Arial Narrow" w:cs="Arial Narrow"/>
          <w:sz w:val="22"/>
        </w:rPr>
        <w:t xml:space="preserve">Por ser un derecho de cada ciudadano el procurar una vida con decoro, con dignidad, que le brinde la seguridad de que pueda enfrentar todas y cada una de las necesidades que día a día se presentan; es deber del Estado, procurar que </w:t>
      </w:r>
      <w:r>
        <w:rPr>
          <w:rFonts w:ascii="Arial Narrow" w:eastAsia="Arial Narrow" w:hAnsi="Arial Narrow" w:cs="Arial Narrow"/>
          <w:sz w:val="22"/>
        </w:rPr>
        <w:lastRenderedPageBreak/>
        <w:t>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14:paraId="4A9C87E1" w14:textId="77777777" w:rsidR="0060102E" w:rsidRDefault="00A01983">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14:paraId="7215A2F2" w14:textId="77777777" w:rsidR="0060102E" w:rsidRDefault="00A01983">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14:paraId="43190072" w14:textId="77777777" w:rsidR="0060102E" w:rsidRDefault="00A01983">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14:paraId="3132E9DC" w14:textId="77777777" w:rsidR="0060102E" w:rsidRDefault="00A01983">
      <w:pPr>
        <w:pStyle w:val="normal0"/>
        <w:widowControl w:val="0"/>
        <w:tabs>
          <w:tab w:val="left" w:pos="709"/>
        </w:tabs>
        <w:spacing w:before="120" w:after="120"/>
        <w:jc w:val="both"/>
      </w:pPr>
      <w:r>
        <w:rPr>
          <w:rFonts w:ascii="Arial Narrow" w:eastAsia="Arial Narrow" w:hAnsi="Arial Narrow" w:cs="Arial Narrow"/>
          <w:sz w:val="22"/>
        </w:rPr>
        <w:t>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14:paraId="09426B9A" w14:textId="77777777" w:rsidR="0060102E" w:rsidRDefault="00A01983">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Trabajador y Patrón pactan que sabedores de la cláusula de antecedentes, la relación de trabajo es eminentemente eventual, en virtud de las causas que originan la relación laboral.</w:t>
      </w:r>
    </w:p>
    <w:p w14:paraId="54269BC8" w14:textId="77777777" w:rsidR="0060102E" w:rsidRDefault="00A01983">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y el patrón manifiestan que conocen las prohibiciones y obligaciones que les impone la Ley Federal del Trabajo y convienen apegarse a ellas en su relación laboral, así como a las reglamentaciones internas de la empresa. </w:t>
      </w:r>
    </w:p>
    <w:p w14:paraId="68332145" w14:textId="77777777" w:rsidR="0060102E" w:rsidRDefault="00A01983">
      <w:pPr>
        <w:pStyle w:val="normal0"/>
        <w:widowControl w:val="0"/>
        <w:tabs>
          <w:tab w:val="left" w:pos="709"/>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El presente contrato anula y deja sin efectos cualquier otro contrato anterior o convenio que hubiere existido o se hubiera celebrado entre las partes.</w:t>
      </w:r>
    </w:p>
    <w:p w14:paraId="0C903733" w14:textId="77777777" w:rsidR="0060102E" w:rsidRDefault="0060102E">
      <w:pPr>
        <w:pStyle w:val="normal0"/>
        <w:widowControl w:val="0"/>
        <w:tabs>
          <w:tab w:val="left" w:pos="709"/>
        </w:tabs>
        <w:spacing w:before="120" w:after="120"/>
        <w:jc w:val="both"/>
      </w:pPr>
    </w:p>
    <w:p w14:paraId="13A25EEB" w14:textId="77777777" w:rsidR="0060102E" w:rsidRDefault="00A01983">
      <w:pPr>
        <w:pStyle w:val="normal0"/>
        <w:widowControl w:val="0"/>
        <w:tabs>
          <w:tab w:val="left" w:pos="709"/>
        </w:tabs>
        <w:spacing w:before="120" w:after="120"/>
        <w:jc w:val="both"/>
      </w:pPr>
      <w:r>
        <w:rPr>
          <w:rFonts w:ascii="Arial Narrow" w:eastAsia="Arial Narrow" w:hAnsi="Arial Narrow" w:cs="Arial Narrow"/>
          <w:sz w:val="22"/>
        </w:rPr>
        <w:t xml:space="preserve">Para todo lo relativo a la interpretación, cumplimiento y ejecución del presente contrato, las partes se someten </w:t>
      </w:r>
      <w:r>
        <w:rPr>
          <w:rFonts w:ascii="Arial Narrow" w:eastAsia="Arial Narrow" w:hAnsi="Arial Narrow" w:cs="Arial Narrow"/>
          <w:sz w:val="22"/>
        </w:rPr>
        <w:lastRenderedPageBreak/>
        <w:t>expresamente a la jurisdicción y competencia de los Tribunales del Estado de</w:t>
      </w:r>
      <w:r w:rsidR="00CF54B7">
        <w:rPr>
          <w:rFonts w:ascii="Arial Narrow" w:eastAsia="Arial Narrow" w:hAnsi="Arial Narrow" w:cs="Arial Narrow"/>
          <w:sz w:val="22"/>
        </w:rPr>
        <w:t xml:space="preserve"> </w:t>
      </w:r>
      <w:bookmarkStart w:id="42" w:name="contract_state"/>
      <w:bookmarkStart w:id="43" w:name="_GoBack"/>
      <w:bookmarkEnd w:id="42"/>
      <w:bookmarkEnd w:id="43"/>
      <w:r>
        <w:rPr>
          <w:rFonts w:ascii="Arial Narrow" w:eastAsia="Arial Narrow" w:hAnsi="Arial Narrow" w:cs="Arial Narrow"/>
          <w:sz w:val="22"/>
        </w:rPr>
        <w:t>, renunciando al efecto a cualquier otra jurisdicción que por razón de grado, materia, cuantía o domicilio les pudiera corresponder.</w:t>
      </w:r>
    </w:p>
    <w:p w14:paraId="57202A79" w14:textId="77777777" w:rsidR="0060102E" w:rsidRDefault="00A01983">
      <w:pPr>
        <w:pStyle w:val="normal0"/>
        <w:widowControl w:val="0"/>
        <w:tabs>
          <w:tab w:val="left" w:pos="709"/>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14:paraId="080A3A47" w14:textId="77777777" w:rsidR="0060102E" w:rsidRDefault="0060102E">
      <w:pPr>
        <w:pStyle w:val="normal0"/>
        <w:widowControl w:val="0"/>
        <w:tabs>
          <w:tab w:val="left" w:pos="720"/>
        </w:tabs>
        <w:spacing w:before="120" w:after="120"/>
        <w:jc w:val="both"/>
      </w:pPr>
    </w:p>
    <w:p w14:paraId="0B6A72DD" w14:textId="77777777" w:rsidR="0060102E" w:rsidRDefault="00A01983">
      <w:pPr>
        <w:pStyle w:val="normal0"/>
        <w:widowControl w:val="0"/>
        <w:tabs>
          <w:tab w:val="left" w:pos="720"/>
        </w:tabs>
        <w:spacing w:before="120" w:after="120"/>
        <w:jc w:val="right"/>
      </w:pPr>
      <w:r w:rsidRPr="00CF54B7">
        <w:rPr>
          <w:rFonts w:ascii="Arial Narrow" w:eastAsia="Arial Narrow" w:hAnsi="Arial Narrow" w:cs="Arial Narrow"/>
          <w:sz w:val="22"/>
        </w:rPr>
        <w:t>En la ciudad de</w:t>
      </w:r>
      <w:r w:rsidR="00CF54B7" w:rsidRPr="00CF54B7">
        <w:rPr>
          <w:rFonts w:ascii="Arial Narrow" w:eastAsia="Arial Narrow" w:hAnsi="Arial Narrow" w:cs="Arial Narrow"/>
          <w:sz w:val="22"/>
        </w:rPr>
        <w:t xml:space="preserve"> </w:t>
      </w:r>
      <w:bookmarkStart w:id="44" w:name="contract_city"/>
      <w:bookmarkEnd w:id="44"/>
      <w:r w:rsidRPr="00CF54B7">
        <w:rPr>
          <w:rFonts w:ascii="Arial Narrow" w:eastAsia="Arial Narrow" w:hAnsi="Arial Narrow" w:cs="Arial Narrow"/>
          <w:sz w:val="22"/>
        </w:rPr>
        <w:t xml:space="preserve">, , a </w:t>
      </w:r>
      <w:bookmarkStart w:id="45" w:name="contract_date"/>
      <w:bookmarkEnd w:id="45"/>
      <w:r w:rsidRPr="00CF54B7">
        <w:rPr>
          <w:rFonts w:ascii="Arial Narrow" w:eastAsia="Arial Narrow" w:hAnsi="Arial Narrow" w:cs="Arial Narrow"/>
          <w:sz w:val="22"/>
        </w:rPr>
        <w:t xml:space="preserve"> de </w:t>
      </w:r>
      <w:bookmarkStart w:id="46" w:name="contract_month"/>
      <w:bookmarkEnd w:id="46"/>
      <w:r w:rsidR="00CF54B7" w:rsidRPr="00CF54B7">
        <w:rPr>
          <w:rFonts w:ascii="Arial Narrow" w:eastAsia="Arial Narrow" w:hAnsi="Arial Narrow" w:cs="Arial Narrow"/>
          <w:sz w:val="22"/>
        </w:rPr>
        <w:t xml:space="preserve"> </w:t>
      </w:r>
      <w:r w:rsidRPr="00CF54B7">
        <w:rPr>
          <w:rFonts w:ascii="Arial Narrow" w:eastAsia="Arial Narrow" w:hAnsi="Arial Narrow" w:cs="Arial Narrow"/>
          <w:sz w:val="22"/>
        </w:rPr>
        <w:t>tal de</w:t>
      </w:r>
      <w:r w:rsidR="00CF54B7" w:rsidRPr="00CF54B7">
        <w:rPr>
          <w:rFonts w:ascii="Arial Narrow" w:eastAsia="Arial Narrow" w:hAnsi="Arial Narrow" w:cs="Arial Narrow"/>
          <w:sz w:val="22"/>
        </w:rPr>
        <w:t xml:space="preserve"> </w:t>
      </w:r>
      <w:bookmarkStart w:id="47" w:name="contract_year"/>
      <w:bookmarkEnd w:id="47"/>
      <w:r w:rsidRPr="00CF54B7">
        <w:rPr>
          <w:rFonts w:ascii="Arial Narrow" w:eastAsia="Arial Narrow" w:hAnsi="Arial Narrow" w:cs="Arial Narrow"/>
          <w:sz w:val="22"/>
        </w:rPr>
        <w:t>.</w:t>
      </w:r>
    </w:p>
    <w:tbl>
      <w:tblPr>
        <w:tblStyle w:val="a"/>
        <w:tblW w:w="93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992"/>
        <w:gridCol w:w="4143"/>
      </w:tblGrid>
      <w:tr w:rsidR="0060102E" w14:paraId="3431F039" w14:textId="77777777">
        <w:tc>
          <w:tcPr>
            <w:tcW w:w="4219" w:type="dxa"/>
            <w:tcBorders>
              <w:bottom w:val="single" w:sz="4" w:space="0" w:color="000000"/>
            </w:tcBorders>
          </w:tcPr>
          <w:p w14:paraId="0DC53D30" w14:textId="77777777" w:rsidR="0060102E" w:rsidRDefault="0060102E">
            <w:pPr>
              <w:pStyle w:val="normal0"/>
              <w:widowControl w:val="0"/>
              <w:tabs>
                <w:tab w:val="left" w:pos="720"/>
              </w:tabs>
              <w:spacing w:before="120" w:after="120"/>
              <w:contextualSpacing w:val="0"/>
              <w:jc w:val="right"/>
            </w:pPr>
          </w:p>
          <w:p w14:paraId="62C9170D" w14:textId="77777777" w:rsidR="0060102E" w:rsidRDefault="0060102E">
            <w:pPr>
              <w:pStyle w:val="normal0"/>
              <w:widowControl w:val="0"/>
              <w:tabs>
                <w:tab w:val="left" w:pos="720"/>
              </w:tabs>
              <w:spacing w:before="120" w:after="120"/>
              <w:contextualSpacing w:val="0"/>
              <w:jc w:val="right"/>
            </w:pPr>
          </w:p>
          <w:p w14:paraId="57864BE7" w14:textId="77777777" w:rsidR="0060102E" w:rsidRDefault="0060102E">
            <w:pPr>
              <w:pStyle w:val="normal0"/>
              <w:widowControl w:val="0"/>
              <w:tabs>
                <w:tab w:val="left" w:pos="720"/>
              </w:tabs>
              <w:spacing w:before="120" w:after="120"/>
              <w:contextualSpacing w:val="0"/>
              <w:jc w:val="right"/>
            </w:pPr>
          </w:p>
          <w:p w14:paraId="561AB243" w14:textId="77777777" w:rsidR="0060102E" w:rsidRDefault="0060102E">
            <w:pPr>
              <w:pStyle w:val="normal0"/>
              <w:widowControl w:val="0"/>
              <w:tabs>
                <w:tab w:val="left" w:pos="720"/>
              </w:tabs>
              <w:spacing w:before="120" w:after="120"/>
              <w:contextualSpacing w:val="0"/>
              <w:jc w:val="right"/>
            </w:pPr>
          </w:p>
          <w:p w14:paraId="593589E8" w14:textId="77777777" w:rsidR="0060102E" w:rsidRDefault="0060102E">
            <w:pPr>
              <w:pStyle w:val="normal0"/>
              <w:widowControl w:val="0"/>
              <w:tabs>
                <w:tab w:val="left" w:pos="720"/>
              </w:tabs>
              <w:spacing w:before="120" w:after="120"/>
              <w:contextualSpacing w:val="0"/>
              <w:jc w:val="right"/>
            </w:pPr>
          </w:p>
          <w:p w14:paraId="75F873C0" w14:textId="77777777" w:rsidR="0060102E" w:rsidRDefault="0060102E">
            <w:pPr>
              <w:pStyle w:val="normal0"/>
              <w:widowControl w:val="0"/>
              <w:tabs>
                <w:tab w:val="left" w:pos="720"/>
              </w:tabs>
              <w:spacing w:before="120" w:after="120"/>
              <w:contextualSpacing w:val="0"/>
              <w:jc w:val="right"/>
            </w:pPr>
          </w:p>
        </w:tc>
        <w:tc>
          <w:tcPr>
            <w:tcW w:w="992" w:type="dxa"/>
          </w:tcPr>
          <w:p w14:paraId="577D9139" w14:textId="77777777" w:rsidR="0060102E" w:rsidRDefault="0060102E">
            <w:pPr>
              <w:pStyle w:val="normal0"/>
              <w:widowControl w:val="0"/>
              <w:tabs>
                <w:tab w:val="left" w:pos="720"/>
              </w:tabs>
              <w:spacing w:before="120" w:after="120"/>
              <w:contextualSpacing w:val="0"/>
              <w:jc w:val="right"/>
            </w:pPr>
          </w:p>
        </w:tc>
        <w:tc>
          <w:tcPr>
            <w:tcW w:w="4143" w:type="dxa"/>
            <w:tcBorders>
              <w:bottom w:val="single" w:sz="4" w:space="0" w:color="000000"/>
            </w:tcBorders>
          </w:tcPr>
          <w:p w14:paraId="073916F2" w14:textId="77777777" w:rsidR="0060102E" w:rsidRDefault="0060102E">
            <w:pPr>
              <w:pStyle w:val="normal0"/>
              <w:widowControl w:val="0"/>
              <w:tabs>
                <w:tab w:val="left" w:pos="720"/>
              </w:tabs>
              <w:spacing w:before="120" w:after="120"/>
              <w:contextualSpacing w:val="0"/>
              <w:jc w:val="right"/>
            </w:pPr>
          </w:p>
        </w:tc>
      </w:tr>
      <w:tr w:rsidR="0060102E" w14:paraId="5C773418" w14:textId="77777777">
        <w:tc>
          <w:tcPr>
            <w:tcW w:w="4219" w:type="dxa"/>
            <w:tcBorders>
              <w:top w:val="single" w:sz="4" w:space="0" w:color="000000"/>
            </w:tcBorders>
          </w:tcPr>
          <w:p w14:paraId="7AD977EC" w14:textId="77777777" w:rsidR="0060102E" w:rsidRDefault="00A01983">
            <w:pPr>
              <w:pStyle w:val="normal0"/>
              <w:widowControl w:val="0"/>
              <w:tabs>
                <w:tab w:val="left" w:pos="720"/>
              </w:tabs>
              <w:spacing w:before="120" w:after="120"/>
              <w:contextualSpacing w:val="0"/>
              <w:jc w:val="center"/>
            </w:pPr>
            <w:r>
              <w:rPr>
                <w:rFonts w:ascii="Arial Narrow" w:eastAsia="Arial Narrow" w:hAnsi="Arial Narrow" w:cs="Arial Narrow"/>
                <w:b/>
                <w:sz w:val="22"/>
              </w:rPr>
              <w:t>C. DANIEL ALEJANDRO FUENTES BARRIOS</w:t>
            </w:r>
          </w:p>
          <w:p w14:paraId="03DA81F0" w14:textId="77777777" w:rsidR="0060102E" w:rsidRDefault="00A01983">
            <w:pPr>
              <w:pStyle w:val="normal0"/>
              <w:widowControl w:val="0"/>
              <w:tabs>
                <w:tab w:val="left" w:pos="720"/>
              </w:tabs>
              <w:spacing w:before="120" w:after="120"/>
              <w:contextualSpacing w:val="0"/>
              <w:jc w:val="center"/>
            </w:pPr>
            <w:r>
              <w:rPr>
                <w:rFonts w:ascii="Arial Narrow" w:eastAsia="Arial Narrow" w:hAnsi="Arial Narrow" w:cs="Arial Narrow"/>
                <w:b/>
                <w:sz w:val="22"/>
              </w:rPr>
              <w:t>PATRÓN</w:t>
            </w:r>
          </w:p>
        </w:tc>
        <w:tc>
          <w:tcPr>
            <w:tcW w:w="992" w:type="dxa"/>
          </w:tcPr>
          <w:p w14:paraId="70B7888F" w14:textId="77777777" w:rsidR="0060102E" w:rsidRDefault="0060102E">
            <w:pPr>
              <w:pStyle w:val="normal0"/>
              <w:widowControl w:val="0"/>
              <w:tabs>
                <w:tab w:val="left" w:pos="720"/>
              </w:tabs>
              <w:spacing w:before="120" w:after="120"/>
              <w:contextualSpacing w:val="0"/>
              <w:jc w:val="center"/>
            </w:pPr>
          </w:p>
        </w:tc>
        <w:tc>
          <w:tcPr>
            <w:tcW w:w="4143" w:type="dxa"/>
            <w:tcBorders>
              <w:top w:val="single" w:sz="4" w:space="0" w:color="000000"/>
            </w:tcBorders>
          </w:tcPr>
          <w:p w14:paraId="4BFED4E1" w14:textId="77777777" w:rsidR="0060102E" w:rsidRDefault="00A01983">
            <w:pPr>
              <w:pStyle w:val="normal0"/>
              <w:widowControl w:val="0"/>
              <w:tabs>
                <w:tab w:val="left" w:pos="720"/>
              </w:tabs>
              <w:spacing w:before="120" w:after="120"/>
              <w:contextualSpacing w:val="0"/>
              <w:jc w:val="center"/>
            </w:pPr>
            <w:r>
              <w:rPr>
                <w:rFonts w:ascii="Arial Narrow" w:eastAsia="Arial Narrow" w:hAnsi="Arial Narrow" w:cs="Arial Narrow"/>
                <w:b/>
                <w:sz w:val="22"/>
              </w:rPr>
              <w:t>C. NOMBRE COMPLETO DEL TRABAJADOR</w:t>
            </w:r>
          </w:p>
          <w:p w14:paraId="0A398A31" w14:textId="77777777" w:rsidR="0060102E" w:rsidRDefault="00A01983">
            <w:pPr>
              <w:pStyle w:val="normal0"/>
              <w:widowControl w:val="0"/>
              <w:tabs>
                <w:tab w:val="left" w:pos="720"/>
              </w:tabs>
              <w:spacing w:before="120" w:after="120"/>
              <w:contextualSpacing w:val="0"/>
              <w:jc w:val="center"/>
            </w:pPr>
            <w:r>
              <w:rPr>
                <w:rFonts w:ascii="Arial Narrow" w:eastAsia="Arial Narrow" w:hAnsi="Arial Narrow" w:cs="Arial Narrow"/>
                <w:b/>
                <w:sz w:val="22"/>
              </w:rPr>
              <w:t>TRABAJADOR</w:t>
            </w:r>
          </w:p>
        </w:tc>
      </w:tr>
    </w:tbl>
    <w:p w14:paraId="641662B2" w14:textId="77777777" w:rsidR="0060102E" w:rsidRDefault="0060102E">
      <w:pPr>
        <w:pStyle w:val="normal0"/>
        <w:tabs>
          <w:tab w:val="left" w:pos="-719"/>
        </w:tabs>
        <w:spacing w:before="120" w:after="120"/>
        <w:ind w:right="4"/>
        <w:jc w:val="both"/>
      </w:pPr>
    </w:p>
    <w:sectPr w:rsidR="0060102E">
      <w:headerReference w:type="default" r:id="rId7"/>
      <w:footerReference w:type="default" r:id="rId8"/>
      <w:pgSz w:w="12240" w:h="15840"/>
      <w:pgMar w:top="1985" w:right="900"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2453B" w14:textId="77777777" w:rsidR="00582E2B" w:rsidRDefault="00582E2B">
      <w:r>
        <w:separator/>
      </w:r>
    </w:p>
  </w:endnote>
  <w:endnote w:type="continuationSeparator" w:id="0">
    <w:p w14:paraId="0CA0479C" w14:textId="77777777" w:rsidR="00582E2B" w:rsidRDefault="0058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5C873" w14:textId="77777777" w:rsidR="00582E2B" w:rsidRDefault="00582E2B">
    <w:pPr>
      <w:pStyle w:val="normal0"/>
      <w:tabs>
        <w:tab w:val="right" w:pos="9639"/>
      </w:tabs>
    </w:pPr>
    <w:r>
      <w:tab/>
    </w:r>
    <w:r>
      <w:tab/>
    </w:r>
    <w:r>
      <w:tab/>
    </w:r>
    <w:r>
      <w:fldChar w:fldCharType="begin"/>
    </w:r>
    <w:r>
      <w:instrText>PAGE</w:instrText>
    </w:r>
    <w:r>
      <w:fldChar w:fldCharType="separate"/>
    </w:r>
    <w:r w:rsidR="00CF54B7">
      <w:rPr>
        <w:noProof/>
      </w:rPr>
      <w:t>4</w:t>
    </w:r>
    <w:r>
      <w:fldChar w:fldCharType="end"/>
    </w:r>
  </w:p>
  <w:p w14:paraId="3CD7B2FA" w14:textId="77777777" w:rsidR="00582E2B" w:rsidRDefault="00582E2B">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61871" w14:textId="77777777" w:rsidR="00582E2B" w:rsidRDefault="00582E2B">
      <w:r>
        <w:separator/>
      </w:r>
    </w:p>
  </w:footnote>
  <w:footnote w:type="continuationSeparator" w:id="0">
    <w:p w14:paraId="068CCC3A" w14:textId="77777777" w:rsidR="00582E2B" w:rsidRDefault="00582E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CDB7D" w14:textId="77777777" w:rsidR="00582E2B" w:rsidRDefault="00582E2B">
    <w:pPr>
      <w:pStyle w:val="normal0"/>
      <w:tabs>
        <w:tab w:val="center" w:pos="4419"/>
        <w:tab w:val="right" w:pos="8838"/>
      </w:tabs>
      <w:jc w:val="center"/>
    </w:pPr>
    <w:r>
      <w:rPr>
        <w:noProof/>
        <w:lang w:val="es-ES"/>
      </w:rPr>
      <w:drawing>
        <wp:anchor distT="0" distB="0" distL="114300" distR="114300" simplePos="0" relativeHeight="251658240" behindDoc="0" locked="0" layoutInCell="0" hidden="0" allowOverlap="0" wp14:anchorId="6F6CE2E4" wp14:editId="3F49384B">
          <wp:simplePos x="0" y="0"/>
          <wp:positionH relativeFrom="margin">
            <wp:posOffset>2314575</wp:posOffset>
          </wp:positionH>
          <wp:positionV relativeFrom="paragraph">
            <wp:posOffset>-252729</wp:posOffset>
          </wp:positionV>
          <wp:extent cx="1480185" cy="1017905"/>
          <wp:effectExtent l="0" t="0" r="0" b="0"/>
          <wp:wrapSquare wrapText="bothSides" distT="0" distB="0" distL="114300" distR="11430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0102E"/>
    <w:rsid w:val="00260320"/>
    <w:rsid w:val="00582E2B"/>
    <w:rsid w:val="0060102E"/>
    <w:rsid w:val="00A01983"/>
    <w:rsid w:val="00CF54B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B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character" w:styleId="Refdecomentario">
    <w:name w:val="annotation reference"/>
    <w:basedOn w:val="Fuentedeprrafopredeter"/>
    <w:uiPriority w:val="99"/>
    <w:semiHidden/>
    <w:unhideWhenUsed/>
    <w:rsid w:val="00A01983"/>
    <w:rPr>
      <w:sz w:val="18"/>
      <w:szCs w:val="18"/>
    </w:rPr>
  </w:style>
  <w:style w:type="paragraph" w:styleId="Textocomentario">
    <w:name w:val="annotation text"/>
    <w:basedOn w:val="Normal"/>
    <w:link w:val="TextocomentarioCar"/>
    <w:uiPriority w:val="99"/>
    <w:semiHidden/>
    <w:unhideWhenUsed/>
    <w:rsid w:val="00A01983"/>
    <w:rPr>
      <w:szCs w:val="24"/>
    </w:rPr>
  </w:style>
  <w:style w:type="character" w:customStyle="1" w:styleId="TextocomentarioCar">
    <w:name w:val="Texto comentario Car"/>
    <w:basedOn w:val="Fuentedeprrafopredeter"/>
    <w:link w:val="Textocomentario"/>
    <w:uiPriority w:val="99"/>
    <w:semiHidden/>
    <w:rsid w:val="00A01983"/>
    <w:rPr>
      <w:szCs w:val="24"/>
    </w:rPr>
  </w:style>
  <w:style w:type="paragraph" w:styleId="Asuntodelcomentario">
    <w:name w:val="annotation subject"/>
    <w:basedOn w:val="Textocomentario"/>
    <w:next w:val="Textocomentario"/>
    <w:link w:val="AsuntodelcomentarioCar"/>
    <w:uiPriority w:val="99"/>
    <w:semiHidden/>
    <w:unhideWhenUsed/>
    <w:rsid w:val="00A01983"/>
    <w:rPr>
      <w:b/>
      <w:bCs/>
      <w:sz w:val="20"/>
      <w:szCs w:val="20"/>
    </w:rPr>
  </w:style>
  <w:style w:type="character" w:customStyle="1" w:styleId="AsuntodelcomentarioCar">
    <w:name w:val="Asunto del comentario Car"/>
    <w:basedOn w:val="TextocomentarioCar"/>
    <w:link w:val="Asuntodelcomentario"/>
    <w:uiPriority w:val="99"/>
    <w:semiHidden/>
    <w:rsid w:val="00A01983"/>
    <w:rPr>
      <w:b/>
      <w:bCs/>
      <w:sz w:val="20"/>
      <w:szCs w:val="24"/>
    </w:rPr>
  </w:style>
  <w:style w:type="paragraph" w:styleId="Textodeglobo">
    <w:name w:val="Balloon Text"/>
    <w:basedOn w:val="Normal"/>
    <w:link w:val="TextodegloboCar"/>
    <w:uiPriority w:val="99"/>
    <w:semiHidden/>
    <w:unhideWhenUsed/>
    <w:rsid w:val="00A0198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019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character" w:styleId="Refdecomentario">
    <w:name w:val="annotation reference"/>
    <w:basedOn w:val="Fuentedeprrafopredeter"/>
    <w:uiPriority w:val="99"/>
    <w:semiHidden/>
    <w:unhideWhenUsed/>
    <w:rsid w:val="00A01983"/>
    <w:rPr>
      <w:sz w:val="18"/>
      <w:szCs w:val="18"/>
    </w:rPr>
  </w:style>
  <w:style w:type="paragraph" w:styleId="Textocomentario">
    <w:name w:val="annotation text"/>
    <w:basedOn w:val="Normal"/>
    <w:link w:val="TextocomentarioCar"/>
    <w:uiPriority w:val="99"/>
    <w:semiHidden/>
    <w:unhideWhenUsed/>
    <w:rsid w:val="00A01983"/>
    <w:rPr>
      <w:szCs w:val="24"/>
    </w:rPr>
  </w:style>
  <w:style w:type="character" w:customStyle="1" w:styleId="TextocomentarioCar">
    <w:name w:val="Texto comentario Car"/>
    <w:basedOn w:val="Fuentedeprrafopredeter"/>
    <w:link w:val="Textocomentario"/>
    <w:uiPriority w:val="99"/>
    <w:semiHidden/>
    <w:rsid w:val="00A01983"/>
    <w:rPr>
      <w:szCs w:val="24"/>
    </w:rPr>
  </w:style>
  <w:style w:type="paragraph" w:styleId="Asuntodelcomentario">
    <w:name w:val="annotation subject"/>
    <w:basedOn w:val="Textocomentario"/>
    <w:next w:val="Textocomentario"/>
    <w:link w:val="AsuntodelcomentarioCar"/>
    <w:uiPriority w:val="99"/>
    <w:semiHidden/>
    <w:unhideWhenUsed/>
    <w:rsid w:val="00A01983"/>
    <w:rPr>
      <w:b/>
      <w:bCs/>
      <w:sz w:val="20"/>
      <w:szCs w:val="20"/>
    </w:rPr>
  </w:style>
  <w:style w:type="character" w:customStyle="1" w:styleId="AsuntodelcomentarioCar">
    <w:name w:val="Asunto del comentario Car"/>
    <w:basedOn w:val="TextocomentarioCar"/>
    <w:link w:val="Asuntodelcomentario"/>
    <w:uiPriority w:val="99"/>
    <w:semiHidden/>
    <w:rsid w:val="00A01983"/>
    <w:rPr>
      <w:b/>
      <w:bCs/>
      <w:sz w:val="20"/>
      <w:szCs w:val="24"/>
    </w:rPr>
  </w:style>
  <w:style w:type="paragraph" w:styleId="Textodeglobo">
    <w:name w:val="Balloon Text"/>
    <w:basedOn w:val="Normal"/>
    <w:link w:val="TextodegloboCar"/>
    <w:uiPriority w:val="99"/>
    <w:semiHidden/>
    <w:unhideWhenUsed/>
    <w:rsid w:val="00A0198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019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1975</Words>
  <Characters>10865</Characters>
  <Application>Microsoft Macintosh Word</Application>
  <DocSecurity>0</DocSecurity>
  <Lines>90</Lines>
  <Paragraphs>25</Paragraphs>
  <ScaleCrop>false</ScaleCrop>
  <Company>UDEM</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DETERMINADO (actualizado julio 2014).docx</dc:title>
  <cp:lastModifiedBy>Ana  Sofia Rivas Sepulveda</cp:lastModifiedBy>
  <cp:revision>3</cp:revision>
  <dcterms:created xsi:type="dcterms:W3CDTF">2014-10-17T21:58:00Z</dcterms:created>
  <dcterms:modified xsi:type="dcterms:W3CDTF">2014-10-21T04:59:00Z</dcterms:modified>
</cp:coreProperties>
</file>