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&lt;10/08/09&gt;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&lt;15/08/09&gt;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&lt;30/08/09&gt;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8928A3" w:rsidRDefault="004D0788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4D0788">
        <w:fldChar w:fldCharType="begin"/>
      </w:r>
      <w:r w:rsidR="00891220" w:rsidRPr="000637C4">
        <w:instrText xml:space="preserve"> TOC \o "1-3" </w:instrText>
      </w:r>
      <w:r w:rsidRPr="004D0788">
        <w:fldChar w:fldCharType="separate"/>
      </w:r>
      <w:r w:rsidR="008928A3" w:rsidRPr="008928A3">
        <w:rPr>
          <w:noProof/>
        </w:rPr>
        <w:t>1.</w:t>
      </w:r>
      <w:r w:rsidR="008928A3">
        <w:rPr>
          <w:noProof/>
          <w:sz w:val="24"/>
          <w:szCs w:val="24"/>
          <w:lang w:eastAsia="es-CO"/>
        </w:rPr>
        <w:tab/>
      </w:r>
      <w:r w:rsidR="008928A3" w:rsidRPr="008928A3">
        <w:rPr>
          <w:noProof/>
        </w:rPr>
        <w:t>Introducción</w:t>
      </w:r>
      <w:r w:rsidR="008928A3" w:rsidRPr="008928A3">
        <w:rPr>
          <w:noProof/>
        </w:rPr>
        <w:tab/>
      </w:r>
      <w:r>
        <w:rPr>
          <w:noProof/>
        </w:rPr>
        <w:fldChar w:fldCharType="begin"/>
      </w:r>
      <w:r w:rsidR="008928A3" w:rsidRPr="008928A3">
        <w:rPr>
          <w:noProof/>
        </w:rPr>
        <w:instrText xml:space="preserve"> PAGEREF _Toc207525640 \h </w:instrText>
      </w:r>
      <w:r>
        <w:rPr>
          <w:noProof/>
        </w:rPr>
      </w:r>
      <w:r>
        <w:rPr>
          <w:noProof/>
        </w:rPr>
        <w:fldChar w:fldCharType="separate"/>
      </w:r>
      <w:r w:rsidR="00485827">
        <w:rPr>
          <w:noProof/>
        </w:rPr>
        <w:t>4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1.1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Propósito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_Toc207525641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Alcance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_Toc207525642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C3B30">
        <w:rPr>
          <w:noProof/>
        </w:rPr>
        <w:t>1.3</w:t>
      </w:r>
      <w:r>
        <w:rPr>
          <w:noProof/>
          <w:sz w:val="24"/>
          <w:szCs w:val="24"/>
          <w:lang w:eastAsia="es-CO"/>
        </w:rPr>
        <w:tab/>
      </w:r>
      <w:r w:rsidRPr="008C3B30">
        <w:rPr>
          <w:noProof/>
        </w:rPr>
        <w:t>Definiciones, Acrónimos y Abreviaturas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_Toc207525643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1.4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Referencias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_Toc207525644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1.5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Resumen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_Toc207525645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2.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Gerenciamiento de Requerimientos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_Toc207525646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C3B30">
        <w:rPr>
          <w:noProof/>
        </w:rPr>
        <w:t>2.1</w:t>
      </w:r>
      <w:r>
        <w:rPr>
          <w:noProof/>
          <w:sz w:val="24"/>
          <w:szCs w:val="24"/>
          <w:lang w:eastAsia="es-CO"/>
        </w:rPr>
        <w:tab/>
      </w:r>
      <w:r w:rsidRPr="008C3B30">
        <w:rPr>
          <w:noProof/>
        </w:rPr>
        <w:t>Organización, Responsabilidades e Interfaces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_Toc207525647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2.2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Herramientas, Ambiente e Infraestructura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_Toc207525648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4</w:t>
      </w:r>
      <w:r w:rsidR="004D0788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El Programa de Gerenciamiento de Requerimientos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_Toc207525649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5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3.1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Identificación de Requerimientos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_Toc207525650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5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Trazabilidad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_Toc207525651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b/>
          <w:bCs/>
          <w:noProof/>
          <w:lang w:val="es-ES"/>
        </w:rPr>
        <w:t>¡Error! Marcador no definido.</w:t>
      </w:r>
      <w:r w:rsidR="004D0788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3.2.1</w:t>
      </w:r>
      <w:r>
        <w:rPr>
          <w:sz w:val="24"/>
          <w:szCs w:val="24"/>
          <w:lang w:eastAsia="es-CO"/>
        </w:rPr>
        <w:tab/>
      </w:r>
      <w:r w:rsidRPr="008C3B30">
        <w:t>Criterio para &lt;item de trazabilidad&gt;</w:t>
      </w:r>
      <w:r w:rsidRPr="008928A3">
        <w:tab/>
      </w:r>
      <w:r w:rsidR="004D0788">
        <w:fldChar w:fldCharType="begin"/>
      </w:r>
      <w:r w:rsidRPr="008928A3">
        <w:instrText xml:space="preserve"> PAGEREF _Toc207525652 \h </w:instrText>
      </w:r>
      <w:r w:rsidR="004D0788">
        <w:fldChar w:fldCharType="separate"/>
      </w:r>
      <w:r w:rsidR="00485827">
        <w:t>5</w:t>
      </w:r>
      <w:r w:rsidR="004D0788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3.3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Atributos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_Toc207525653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6</w:t>
      </w:r>
      <w:r w:rsidR="004D0788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3.3.1</w:t>
      </w:r>
      <w:r>
        <w:rPr>
          <w:sz w:val="24"/>
          <w:szCs w:val="24"/>
          <w:lang w:eastAsia="es-CO"/>
        </w:rPr>
        <w:tab/>
      </w:r>
      <w:r w:rsidRPr="008C3B30">
        <w:t>Atributos para &lt;item de trazabilidad&gt;</w:t>
      </w:r>
      <w:r w:rsidRPr="008928A3">
        <w:tab/>
      </w:r>
      <w:r w:rsidR="004D0788">
        <w:fldChar w:fldCharType="begin"/>
      </w:r>
      <w:r w:rsidRPr="008928A3">
        <w:instrText xml:space="preserve"> PAGEREF _Toc207525654 \h </w:instrText>
      </w:r>
      <w:r w:rsidR="004D0788">
        <w:fldChar w:fldCharType="separate"/>
      </w:r>
      <w:r w:rsidR="00485827">
        <w:t>6</w:t>
      </w:r>
      <w:r w:rsidR="004D0788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3.4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Reportes y Medidas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_Toc207525655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7</w:t>
      </w:r>
      <w:r w:rsidR="004D0788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3.5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Gerenciamiento de Cambios en Requerimientos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_Toc207525656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7</w:t>
      </w:r>
      <w:r w:rsidR="004D0788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3.5.1</w:t>
      </w:r>
      <w:r>
        <w:rPr>
          <w:sz w:val="24"/>
          <w:szCs w:val="24"/>
          <w:lang w:eastAsia="es-CO"/>
        </w:rPr>
        <w:tab/>
      </w:r>
      <w:r w:rsidRPr="008C3B30">
        <w:t>Procedimiento y Aprobación para solicitud de Cambios</w:t>
      </w:r>
      <w:r w:rsidRPr="008928A3">
        <w:tab/>
      </w:r>
      <w:r w:rsidR="004D0788">
        <w:fldChar w:fldCharType="begin"/>
      </w:r>
      <w:r w:rsidRPr="008928A3">
        <w:instrText xml:space="preserve"> PAGEREF _Toc207525657 \h </w:instrText>
      </w:r>
      <w:r w:rsidR="004D0788">
        <w:fldChar w:fldCharType="separate"/>
      </w:r>
      <w:r w:rsidR="00485827">
        <w:t>7</w:t>
      </w:r>
      <w:r w:rsidR="004D0788"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3.5.2</w:t>
      </w:r>
      <w:r>
        <w:rPr>
          <w:sz w:val="24"/>
          <w:szCs w:val="24"/>
          <w:lang w:eastAsia="es-CO"/>
        </w:rPr>
        <w:tab/>
      </w:r>
      <w:r w:rsidRPr="008C3B30">
        <w:t>Junta de Control de Cambios (CCB)</w:t>
      </w:r>
      <w:r w:rsidRPr="008928A3">
        <w:tab/>
      </w:r>
      <w:r w:rsidR="004D0788">
        <w:fldChar w:fldCharType="begin"/>
      </w:r>
      <w:r w:rsidRPr="008928A3">
        <w:instrText xml:space="preserve"> PAGEREF _Toc207525658 \h </w:instrText>
      </w:r>
      <w:r w:rsidR="004D0788">
        <w:fldChar w:fldCharType="separate"/>
      </w:r>
      <w:r w:rsidR="00485827">
        <w:t>7</w:t>
      </w:r>
      <w:r w:rsidR="004D0788"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3.5.3</w:t>
      </w:r>
      <w:r>
        <w:rPr>
          <w:sz w:val="24"/>
          <w:szCs w:val="24"/>
          <w:lang w:eastAsia="es-CO"/>
        </w:rPr>
        <w:tab/>
      </w:r>
      <w:r w:rsidRPr="008C3B30">
        <w:t>Líneas Base del Proyecto</w:t>
      </w:r>
      <w:r w:rsidRPr="008928A3">
        <w:tab/>
      </w:r>
      <w:r w:rsidR="004D0788">
        <w:fldChar w:fldCharType="begin"/>
      </w:r>
      <w:r w:rsidRPr="008928A3">
        <w:instrText xml:space="preserve"> PAGEREF _Toc207525659 \h </w:instrText>
      </w:r>
      <w:r w:rsidR="004D0788">
        <w:fldChar w:fldCharType="separate"/>
      </w:r>
      <w:r w:rsidR="00485827">
        <w:t>8</w:t>
      </w:r>
      <w:r w:rsidR="004D0788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3.6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Actividades y Tareas</w:t>
      </w:r>
      <w:r w:rsidRPr="008928A3">
        <w:rPr>
          <w:noProof/>
        </w:rPr>
        <w:tab/>
      </w:r>
      <w:r w:rsidR="004D0788">
        <w:rPr>
          <w:noProof/>
        </w:rPr>
        <w:fldChar w:fldCharType="begin"/>
      </w:r>
      <w:r w:rsidRPr="008928A3">
        <w:rPr>
          <w:noProof/>
        </w:rPr>
        <w:instrText xml:space="preserve"> PAGEREF _Toc207525660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8</w:t>
      </w:r>
      <w:r w:rsidR="004D0788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7A0872">
        <w:rPr>
          <w:noProof/>
        </w:rPr>
        <w:t>4.</w:t>
      </w:r>
      <w:r>
        <w:rPr>
          <w:noProof/>
          <w:sz w:val="24"/>
          <w:szCs w:val="24"/>
          <w:lang w:eastAsia="es-CO"/>
        </w:rPr>
        <w:tab/>
      </w:r>
      <w:r w:rsidRPr="007A0872">
        <w:rPr>
          <w:noProof/>
        </w:rPr>
        <w:t>Hitos</w:t>
      </w:r>
      <w:r w:rsidRPr="007A0872">
        <w:rPr>
          <w:noProof/>
        </w:rPr>
        <w:tab/>
      </w:r>
      <w:r w:rsidR="004D0788">
        <w:rPr>
          <w:noProof/>
        </w:rPr>
        <w:fldChar w:fldCharType="begin"/>
      </w:r>
      <w:r w:rsidRPr="007A0872">
        <w:rPr>
          <w:noProof/>
        </w:rPr>
        <w:instrText xml:space="preserve"> PAGEREF _Toc207525661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8</w:t>
      </w:r>
      <w:r w:rsidR="004D0788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7A0872">
        <w:rPr>
          <w:noProof/>
        </w:rPr>
        <w:t>5.</w:t>
      </w:r>
      <w:r>
        <w:rPr>
          <w:noProof/>
          <w:sz w:val="24"/>
          <w:szCs w:val="24"/>
          <w:lang w:eastAsia="es-CO"/>
        </w:rPr>
        <w:tab/>
      </w:r>
      <w:r w:rsidRPr="007A0872">
        <w:rPr>
          <w:noProof/>
        </w:rPr>
        <w:t>Entrenamiento y Recursos</w:t>
      </w:r>
      <w:r w:rsidRPr="007A0872">
        <w:rPr>
          <w:noProof/>
        </w:rPr>
        <w:tab/>
      </w:r>
      <w:r w:rsidR="004D0788">
        <w:rPr>
          <w:noProof/>
        </w:rPr>
        <w:fldChar w:fldCharType="begin"/>
      </w:r>
      <w:r w:rsidRPr="007A0872">
        <w:rPr>
          <w:noProof/>
        </w:rPr>
        <w:instrText xml:space="preserve"> PAGEREF _Toc207525662 \h </w:instrText>
      </w:r>
      <w:r w:rsidR="004D0788">
        <w:rPr>
          <w:noProof/>
        </w:rPr>
      </w:r>
      <w:r w:rsidR="004D0788">
        <w:rPr>
          <w:noProof/>
        </w:rPr>
        <w:fldChar w:fldCharType="separate"/>
      </w:r>
      <w:r w:rsidR="00485827">
        <w:rPr>
          <w:noProof/>
        </w:rPr>
        <w:t>9</w:t>
      </w:r>
      <w:r w:rsidR="004D0788">
        <w:rPr>
          <w:noProof/>
        </w:rPr>
        <w:fldChar w:fldCharType="end"/>
      </w:r>
    </w:p>
    <w:p w:rsidR="00891220" w:rsidRPr="00485827" w:rsidRDefault="004D0788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07525640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07525641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bookmarkStart w:id="8" w:name="_Toc207525642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bookmarkStart w:id="11" w:name="_Toc207525643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891220" w:rsidRPr="002F43DE" w:rsidRDefault="002F43DE">
      <w:pPr>
        <w:pStyle w:val="Ttulo2"/>
      </w:pPr>
      <w:r w:rsidRPr="002F43DE">
        <w:t>Definiciones, Acrónimos y Abreviaturas</w:t>
      </w:r>
      <w:bookmarkEnd w:id="9"/>
      <w:bookmarkEnd w:id="10"/>
      <w:bookmarkEnd w:id="11"/>
    </w:p>
    <w:p w:rsidR="00A16A92" w:rsidRDefault="00A16A92" w:rsidP="00A16A92">
      <w:bookmarkStart w:id="12" w:name="_Toc456598590"/>
      <w:bookmarkStart w:id="13" w:name="_Toc456600921"/>
      <w:bookmarkStart w:id="14" w:name="_Toc207525644"/>
      <w:r>
        <w:t>Programación orientada a flujos:</w:t>
      </w:r>
    </w:p>
    <w:p w:rsidR="00A16A92" w:rsidRDefault="00A16A92" w:rsidP="00A16A92"/>
    <w:p w:rsidR="00A16A92" w:rsidRPr="007C5459" w:rsidRDefault="007C5459" w:rsidP="00A16A92">
      <w:pPr>
        <w:rPr>
          <w:lang w:val="es-ES"/>
        </w:rPr>
      </w:pPr>
      <w:r>
        <w:t>MDA</w:t>
      </w:r>
      <w:r w:rsidR="00A16A92">
        <w:t>:</w:t>
      </w:r>
      <w:r>
        <w:t xml:space="preserve"> D</w:t>
      </w:r>
      <w:r w:rsidRPr="007C5459">
        <w:t>efinición y uso de modelos a diferente nivel de abstracción, así como la posibilidad de la generación automática de código</w:t>
      </w:r>
    </w:p>
    <w:p w:rsidR="00A16A92" w:rsidRDefault="00A16A92" w:rsidP="00A16A92"/>
    <w:p w:rsidR="007C5459" w:rsidRPr="007C5459" w:rsidRDefault="007C5459" w:rsidP="007C5459">
      <w:pPr>
        <w:rPr>
          <w:lang w:val="es-ES"/>
        </w:rPr>
      </w:pPr>
      <w:r>
        <w:t>Herramienta CASE</w:t>
      </w:r>
      <w:r w:rsidR="00A16A92">
        <w:t>:</w:t>
      </w:r>
      <w:r>
        <w:t xml:space="preserve"> </w:t>
      </w:r>
      <w:r w:rsidRPr="007C5459">
        <w:rPr>
          <w:lang w:val="es-ES"/>
        </w:rPr>
        <w:t>Las herramientas CASE representan una forma que permite Modelar los Procesos de Negocios de las empresas y desarrollar los Sistemas de Información.</w:t>
      </w:r>
    </w:p>
    <w:p w:rsidR="00A16A92" w:rsidRDefault="00A16A92" w:rsidP="00A16A92"/>
    <w:p w:rsidR="00A16A92" w:rsidRPr="00485827" w:rsidRDefault="007C5459" w:rsidP="00A16A92">
      <w:pPr>
        <w:rPr>
          <w:lang w:val="es-AR"/>
        </w:rPr>
      </w:pPr>
      <w:r>
        <w:t>Modelado matemático</w:t>
      </w:r>
      <w:r w:rsidR="00A16A92">
        <w:t>:</w:t>
      </w:r>
      <w:r w:rsidR="004C20CF">
        <w:t xml:space="preserve"> </w:t>
      </w:r>
      <w:r w:rsidR="004C20CF">
        <w:rPr>
          <w:rFonts w:ascii="Arial" w:hAnsi="Arial" w:cs="Arial"/>
          <w:lang w:val="es-ES_tradnl"/>
        </w:rPr>
        <w:t>patrón teórico ó experimental que permite interpretar mediante métodos matemáticos fenómenos reales o problemas técnicos para hacer inferencia y tomar decisiones.</w:t>
      </w:r>
    </w:p>
    <w:p w:rsidR="006266B3" w:rsidRPr="006266B3" w:rsidRDefault="00891220" w:rsidP="006266B3">
      <w:pPr>
        <w:pStyle w:val="Ttulo2"/>
        <w:rPr>
          <w:lang w:val="es-AR"/>
        </w:rPr>
      </w:pPr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266B3" w:rsidRPr="00D82D30" w:rsidTr="006266B3">
        <w:trPr>
          <w:tblCellSpacing w:w="0" w:type="dxa"/>
        </w:trPr>
        <w:tc>
          <w:tcPr>
            <w:tcW w:w="0" w:type="auto"/>
            <w:vAlign w:val="center"/>
            <w:hideMark/>
          </w:tcPr>
          <w:p w:rsidR="006266B3" w:rsidRDefault="006266B3" w:rsidP="006266B3">
            <w:pPr>
              <w:widowControl/>
              <w:spacing w:line="240" w:lineRule="auto"/>
              <w:jc w:val="both"/>
              <w:rPr>
                <w:lang w:val="en-US"/>
              </w:rPr>
            </w:pPr>
            <w:r w:rsidRPr="006266B3">
              <w:rPr>
                <w:sz w:val="24"/>
                <w:szCs w:val="24"/>
                <w:lang w:val="en-US" w:eastAsia="es-ES"/>
              </w:rPr>
              <w:br/>
            </w:r>
            <w:r w:rsidRPr="006266B3">
              <w:rPr>
                <w:lang w:val="en-US"/>
              </w:rPr>
              <w:t xml:space="preserve">The Object Management Group (OMG) </w:t>
            </w:r>
            <w:r>
              <w:rPr>
                <w:lang w:val="en-US"/>
              </w:rPr>
              <w:t xml:space="preserve"> Obtenida el 03, Agosto</w:t>
            </w:r>
            <w:r w:rsidRPr="006266B3">
              <w:rPr>
                <w:lang w:val="en-US"/>
              </w:rPr>
              <w:t xml:space="preserve">, 2009, desde </w:t>
            </w:r>
          </w:p>
          <w:p w:rsidR="006266B3" w:rsidRDefault="004D0788" w:rsidP="006266B3">
            <w:pPr>
              <w:widowControl/>
              <w:spacing w:line="240" w:lineRule="auto"/>
              <w:jc w:val="both"/>
              <w:rPr>
                <w:lang w:val="en-US"/>
              </w:rPr>
            </w:pPr>
            <w:hyperlink r:id="rId10" w:history="1">
              <w:r w:rsidR="006266B3" w:rsidRPr="00BB5F20">
                <w:rPr>
                  <w:rStyle w:val="Hipervnculo"/>
                  <w:lang w:val="en-US"/>
                </w:rPr>
                <w:t>ftp://ftp.omg.org/pub/docs/omg/00-11-05.pdf</w:t>
              </w:r>
            </w:hyperlink>
          </w:p>
          <w:p w:rsidR="006266B3" w:rsidRPr="006266B3" w:rsidRDefault="006266B3" w:rsidP="006266B3">
            <w:pPr>
              <w:widowControl/>
              <w:spacing w:line="240" w:lineRule="auto"/>
              <w:jc w:val="both"/>
              <w:rPr>
                <w:sz w:val="24"/>
                <w:szCs w:val="24"/>
                <w:lang w:val="en-US" w:eastAsia="es-ES"/>
              </w:rPr>
            </w:pPr>
          </w:p>
        </w:tc>
      </w:tr>
      <w:tr w:rsidR="006266B3" w:rsidRPr="00D82D30" w:rsidTr="006266B3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6266B3" w:rsidRPr="00D82D30">
              <w:trPr>
                <w:tblCellSpacing w:w="0" w:type="dxa"/>
                <w:jc w:val="center"/>
              </w:trPr>
              <w:tc>
                <w:tcPr>
                  <w:tcW w:w="2500" w:type="pct"/>
                  <w:hideMark/>
                </w:tcPr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92"/>
                  </w:tblGrid>
                  <w:tr w:rsidR="006266B3" w:rsidRPr="00D82D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66B3" w:rsidRPr="006266B3" w:rsidRDefault="006266B3" w:rsidP="006266B3">
                        <w:pPr>
                          <w:widowControl/>
                          <w:spacing w:line="240" w:lineRule="auto"/>
                          <w:rPr>
                            <w:sz w:val="24"/>
                            <w:szCs w:val="24"/>
                            <w:lang w:val="en-US" w:eastAsia="es-ES"/>
                          </w:rPr>
                        </w:pPr>
                      </w:p>
                    </w:tc>
                  </w:tr>
                </w:tbl>
                <w:p w:rsidR="006266B3" w:rsidRPr="006266B3" w:rsidRDefault="006266B3" w:rsidP="006266B3">
                  <w:pPr>
                    <w:widowControl/>
                    <w:spacing w:line="240" w:lineRule="auto"/>
                    <w:rPr>
                      <w:sz w:val="24"/>
                      <w:szCs w:val="24"/>
                      <w:lang w:val="en-US" w:eastAsia="es-ES"/>
                    </w:rPr>
                  </w:pPr>
                </w:p>
              </w:tc>
            </w:tr>
          </w:tbl>
          <w:p w:rsidR="006266B3" w:rsidRPr="006266B3" w:rsidRDefault="006266B3" w:rsidP="006266B3">
            <w:pPr>
              <w:widowControl/>
              <w:spacing w:line="240" w:lineRule="auto"/>
              <w:jc w:val="center"/>
              <w:rPr>
                <w:sz w:val="24"/>
                <w:szCs w:val="24"/>
                <w:lang w:val="en-US" w:eastAsia="es-ES"/>
              </w:rPr>
            </w:pPr>
          </w:p>
        </w:tc>
      </w:tr>
    </w:tbl>
    <w:p w:rsidR="006266B3" w:rsidRPr="006266B3" w:rsidRDefault="006266B3" w:rsidP="006266B3">
      <w:pPr>
        <w:widowControl/>
        <w:spacing w:line="240" w:lineRule="auto"/>
        <w:jc w:val="both"/>
        <w:rPr>
          <w:lang w:val="es-ES"/>
        </w:rPr>
      </w:pPr>
      <w:r w:rsidRPr="006266B3">
        <w:rPr>
          <w:lang w:val="es-ES"/>
        </w:rPr>
        <w:t xml:space="preserve">Herramientas CASE  Obtenida el 03, Agosto, 2009, desde </w:t>
      </w:r>
    </w:p>
    <w:p w:rsidR="006266B3" w:rsidRPr="006266B3" w:rsidRDefault="004D0788" w:rsidP="006266B3">
      <w:pPr>
        <w:widowControl/>
        <w:spacing w:line="240" w:lineRule="auto"/>
        <w:jc w:val="both"/>
        <w:rPr>
          <w:rStyle w:val="Hipervnculo"/>
          <w:lang w:val="es-ES"/>
        </w:rPr>
      </w:pPr>
      <w:hyperlink r:id="rId11" w:history="1">
        <w:r w:rsidR="006266B3" w:rsidRPr="006266B3">
          <w:rPr>
            <w:rStyle w:val="Hipervnculo"/>
            <w:lang w:val="es-ES"/>
          </w:rPr>
          <w:t>http://www.pol.una.py/archivos/IngeInfo/ingeSoftI/MaterialPrimeraC.pdf</w:t>
        </w:r>
      </w:hyperlink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07525645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bookmarkStart w:id="18" w:name="_Toc207525646"/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07525647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07525648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lastRenderedPageBreak/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07525649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07525650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lastRenderedPageBreak/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lastRenderedPageBreak/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lastRenderedPageBreak/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891220" w:rsidRPr="00D82D30" w:rsidRDefault="00D82D30" w:rsidP="00CC05E5">
      <w:pPr>
        <w:pStyle w:val="Subheading"/>
        <w:jc w:val="both"/>
        <w:rPr>
          <w:rStyle w:val="Textoennegrita"/>
          <w:b/>
          <w:color w:val="FF0000"/>
          <w:lang w:val="es-AR"/>
        </w:rPr>
      </w:pPr>
      <w:r>
        <w:rPr>
          <w:rStyle w:val="Textoennegrita"/>
          <w:b/>
          <w:color w:val="FF0000"/>
          <w:lang w:val="es-AR"/>
        </w:rPr>
        <w:t>AGREGAR</w:t>
      </w:r>
      <w:r w:rsidR="00C25F72" w:rsidRPr="00D82D30">
        <w:rPr>
          <w:rStyle w:val="Textoennegrita"/>
          <w:b/>
          <w:color w:val="FF0000"/>
          <w:lang w:val="es-AR"/>
        </w:rPr>
        <w:t>CRONOGRAMA DETALLADO</w:t>
      </w:r>
    </w:p>
    <w:p w:rsidR="00C25F72" w:rsidRPr="00485827" w:rsidRDefault="00C25F72" w:rsidP="00CC05E5">
      <w:pPr>
        <w:pStyle w:val="Subheading"/>
        <w:jc w:val="both"/>
        <w:rPr>
          <w:rStyle w:val="Textoennegrita"/>
          <w:lang w:val="es-AR"/>
        </w:rPr>
      </w:pPr>
    </w:p>
    <w:p w:rsidR="00891220" w:rsidRDefault="000637C4">
      <w:pPr>
        <w:pStyle w:val="Ttulo2"/>
      </w:pPr>
      <w:bookmarkStart w:id="23" w:name="_Toc207525655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3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4" w:name="_Toc207525656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4"/>
    </w:p>
    <w:p w:rsidR="00891220" w:rsidRPr="000637C4" w:rsidRDefault="000637C4">
      <w:pPr>
        <w:pStyle w:val="Ttulo3"/>
      </w:pPr>
      <w:bookmarkStart w:id="25" w:name="_Toc207525657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5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</w:t>
      </w:r>
      <w:r>
        <w:lastRenderedPageBreak/>
        <w:t xml:space="preserve">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6" w:name="_Toc207525658"/>
      <w:r w:rsidRPr="000637C4">
        <w:t>Junta de Control de Cambios</w:t>
      </w:r>
      <w:r w:rsidR="00891220" w:rsidRPr="000637C4">
        <w:t xml:space="preserve"> (CCB)</w:t>
      </w:r>
      <w:bookmarkEnd w:id="26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7" w:name="_Toc207525660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7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8" w:name="_Toc207525661"/>
      <w:r>
        <w:t>Hitos</w:t>
      </w:r>
      <w:bookmarkEnd w:id="28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D82D30">
      <w:pPr>
        <w:widowControl/>
        <w:numPr>
          <w:ilvl w:val="1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D82D30">
      <w:pPr>
        <w:ind w:left="720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Generar un metamodelo que represente los conceptos de logística de distribución, basado en la abstracción de conceptos comunes y sus relaciones en diferentes escenarios.</w:t>
      </w:r>
    </w:p>
    <w:p w:rsidR="00891220" w:rsidRDefault="00985085" w:rsidP="00D82D30">
      <w:pPr>
        <w:ind w:left="720"/>
        <w:jc w:val="both"/>
      </w:pPr>
      <w:r>
        <w:t xml:space="preserve">  </w:t>
      </w:r>
    </w:p>
    <w:p w:rsidR="00603465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Implementar un metamodelo matemático que esté comprobado en la industria, con el objetivo de crear un conjunto de datos de entrada y alimentarlo desde la capa del metamodelo de negocios.</w:t>
      </w:r>
    </w:p>
    <w:p w:rsidR="002A36BA" w:rsidRDefault="002A36BA" w:rsidP="00D82D30">
      <w:pPr>
        <w:pStyle w:val="Prrafodelista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>Componente de software con la responsabilidad de generar código automático y consumir información almacenada en el modelo matemático usando Acceleo y/o Velocity, para alimentar la plataforma AMM consumiendo los métodos expuestos por esta plataforma.</w:t>
      </w:r>
    </w:p>
    <w:p w:rsidR="002A36BA" w:rsidRDefault="006A623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29" w:name="_Toc207525662"/>
      <w:r w:rsidRPr="00985085">
        <w:t>Entrenamiento y Recursos</w:t>
      </w:r>
      <w:bookmarkEnd w:id="29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87C" w:rsidRDefault="006D287C">
      <w:r>
        <w:separator/>
      </w:r>
    </w:p>
  </w:endnote>
  <w:endnote w:type="continuationSeparator" w:id="0">
    <w:p w:rsidR="006D287C" w:rsidRDefault="006D2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4D07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D82D30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4D078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D0788">
            <w:rPr>
              <w:rStyle w:val="Nmerodepgina"/>
            </w:rPr>
            <w:fldChar w:fldCharType="separate"/>
          </w:r>
          <w:r w:rsidR="00D82D30">
            <w:rPr>
              <w:rStyle w:val="Nmerodepgina"/>
              <w:noProof/>
            </w:rPr>
            <w:t>9</w:t>
          </w:r>
          <w:r w:rsidR="004D078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D82D30" w:rsidRPr="00D82D30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87C" w:rsidRDefault="006D287C">
      <w:r>
        <w:separator/>
      </w:r>
    </w:p>
  </w:footnote>
  <w:footnote w:type="continuationSeparator" w:id="0">
    <w:p w:rsidR="006D287C" w:rsidRDefault="006D28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4D0788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&lt;1.0&gt;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1C3250">
          <w:r w:rsidRPr="00485827">
            <w:rPr>
              <w:lang w:val="es-AR"/>
            </w:rPr>
            <w:t>&lt;identificador</w:t>
          </w:r>
          <w:r>
            <w:t xml:space="preserve"> </w:t>
          </w:r>
          <w:smartTag w:uri="urn:schemas-microsoft-com:office:smarttags" w:element="place">
            <w:smartTag w:uri="urn:schemas-microsoft-com:office:smarttags" w:element="State">
              <w:r>
                <w:t>del</w:t>
              </w:r>
            </w:smartTag>
          </w:smartTag>
          <w:r w:rsidRPr="00485827">
            <w:rPr>
              <w:lang w:val="es-AR"/>
            </w:rPr>
            <w:t xml:space="preserve"> documento</w:t>
          </w:r>
          <w:r>
            <w:t xml:space="preserve"> &gt;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497B"/>
    <w:rsid w:val="000F04D1"/>
    <w:rsid w:val="000F64BE"/>
    <w:rsid w:val="0013176B"/>
    <w:rsid w:val="001C3250"/>
    <w:rsid w:val="0026211A"/>
    <w:rsid w:val="00270F34"/>
    <w:rsid w:val="00294CA4"/>
    <w:rsid w:val="002A36BA"/>
    <w:rsid w:val="002B74E1"/>
    <w:rsid w:val="002C0EAC"/>
    <w:rsid w:val="002E640D"/>
    <w:rsid w:val="002F43DE"/>
    <w:rsid w:val="003029B7"/>
    <w:rsid w:val="00371E4D"/>
    <w:rsid w:val="00395FD5"/>
    <w:rsid w:val="003B5CCF"/>
    <w:rsid w:val="004206A4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D287C"/>
    <w:rsid w:val="007067D3"/>
    <w:rsid w:val="00711EF6"/>
    <w:rsid w:val="00735CB5"/>
    <w:rsid w:val="00781E5F"/>
    <w:rsid w:val="007A0872"/>
    <w:rsid w:val="007C5459"/>
    <w:rsid w:val="007E3D8A"/>
    <w:rsid w:val="00803891"/>
    <w:rsid w:val="00841927"/>
    <w:rsid w:val="00845968"/>
    <w:rsid w:val="00865F34"/>
    <w:rsid w:val="00886790"/>
    <w:rsid w:val="00891220"/>
    <w:rsid w:val="008928A3"/>
    <w:rsid w:val="008E6488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47792"/>
    <w:rsid w:val="00C52909"/>
    <w:rsid w:val="00C76DE8"/>
    <w:rsid w:val="00CB4221"/>
    <w:rsid w:val="00CC05E5"/>
    <w:rsid w:val="00CC1AF9"/>
    <w:rsid w:val="00CE0042"/>
    <w:rsid w:val="00D31499"/>
    <w:rsid w:val="00D80F72"/>
    <w:rsid w:val="00D82D30"/>
    <w:rsid w:val="00DA0D04"/>
    <w:rsid w:val="00E51D3A"/>
    <w:rsid w:val="00E665A0"/>
    <w:rsid w:val="00E73BB6"/>
    <w:rsid w:val="00EB0DA1"/>
    <w:rsid w:val="00EC718C"/>
    <w:rsid w:val="00F410F4"/>
    <w:rsid w:val="00F569BF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semiHidden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.una.py/archivos/IngeInfo/ingeSoftI/MaterialPrimeraC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ftp://ftp.omg.org/pub/docs/omg/00-11-05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A397A-FD37-4B99-A57D-AABF01CE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1980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4</cp:revision>
  <cp:lastPrinted>2000-09-21T16:03:00Z</cp:lastPrinted>
  <dcterms:created xsi:type="dcterms:W3CDTF">2009-08-29T23:01:00Z</dcterms:created>
  <dcterms:modified xsi:type="dcterms:W3CDTF">2009-08-30T01:15:00Z</dcterms:modified>
</cp:coreProperties>
</file>