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Accesibilidad</w:t>
      </w:r>
    </w:p>
    <w:p w:rsidR="00000000" w:rsidDel="00000000" w:rsidP="00000000" w:rsidRDefault="00000000" w:rsidRPr="00000000" w14:paraId="00000002">
      <w:pPr>
        <w:jc w:val="both"/>
        <w:rPr/>
      </w:pPr>
      <w:r w:rsidDel="00000000" w:rsidR="00000000" w:rsidRPr="00000000">
        <w:rPr>
          <w:rtl w:val="0"/>
        </w:rPr>
        <w:t xml:space="preserve">Luis González, Capitán Baruch, Julio Morgado </w:t>
      </w:r>
    </w:p>
    <w:p w:rsidR="00000000" w:rsidDel="00000000" w:rsidP="00000000" w:rsidRDefault="00000000" w:rsidRPr="00000000" w14:paraId="00000003">
      <w:pPr>
        <w:jc w:val="both"/>
        <w:rPr/>
      </w:pPr>
      <w:r w:rsidDel="00000000" w:rsidR="00000000" w:rsidRPr="00000000">
        <w:rPr>
          <w:rtl w:val="0"/>
        </w:rPr>
        <w:t xml:space="preserve">Octubre 2021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36"/>
          <w:szCs w:val="36"/>
        </w:rPr>
      </w:pPr>
      <w:r w:rsidDel="00000000" w:rsidR="00000000" w:rsidRPr="00000000">
        <w:rPr>
          <w:sz w:val="36"/>
          <w:szCs w:val="36"/>
          <w:rtl w:val="0"/>
        </w:rPr>
        <w:t xml:space="preserve">Título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1.- Introducción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presente trabajo discutirá los elementos relacionados a los modelos de accesibilidad implementados para la toma de decisiones. En particular, se discutirá sobre una de las necesidades que tienen las personas al recorrer la CDMX en su bicicleta, lo cual consiste en tener un taller mecánico para la compostura de su medio de transporte cercano a su ruta. Por lo que se trabajó con las bases de datos de las ciclovías de la CDMX, los puntos reconocidos como talleres mecánicos para bicicletas, y la densidad poblacional por ageb, generando un modelo que dependerá de la partición de la ciclovías con la creación de una área de influencia para reconocer los elementos más cercanos.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 Modelo de accesibilidad</w:t>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