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20" w:before="280"/>
      </w:pPr>
      <w:r>
        <w:rPr>
          <w:b/>
          <w:bCs/>
          <w:color w:val="1F3864"/>
          <w:sz w:val="30"/>
          <w:szCs w:val="30"/>
        </w:rPr>
        <w:t xml:space="preserve">NOTA INTERNA DOCENTE — SON-514</w:t>
      </w:r>
    </w:p>
    <w:p>
      <w:pPr>
        <w:pStyle w:val="Heading2"/>
        <w:keepNext/>
        <w:spacing w:after="120" w:before="280"/>
      </w:pPr>
      <w:r>
        <w:rPr>
          <w:b/>
          <w:bCs/>
          <w:color w:val="1F3864"/>
          <w:sz w:val="25"/>
          <w:szCs w:val="25"/>
        </w:rPr>
        <w:t xml:space="preserve">⚠️ DOCUMENTO DE USO PERSONAL — NO FORMA PARTE DE LA ENTREGA A DIRECCIÓN DE CARRERA</w:t>
      </w:r>
    </w:p>
    <w:p>
      <w:pPr>
        <w:spacing w:after="60" w:before="60"/>
        <w:jc w:val="left"/>
      </w:pPr>
      <w:r>
        <w:rPr>
          <w:sz w:val="19"/>
          <w:szCs w:val="19"/>
        </w:rPr>
        <w:t xml:space="preserve">Este documento es la contraparte pedagógica de los planes de clase. Registra qué se enseña realmente en materia de herramientas de inteligencia artificial y bajo qué formulación aparece en los documentos oficiales. Sirve como guía de preparación de cada sesión, no como material de entrega ni de distribución a estudiantes.</w:t>
      </w:r>
    </w:p>
    <w:p>
      <w:pPr>
        <w:pBdr>
          <w:bottom w:val="single" w:color="B4C6E7" w:sz="6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20" w:before="280"/>
      </w:pPr>
      <w:r>
        <w:rPr>
          <w:b/>
          <w:bCs/>
          <w:color w:val="1F3864"/>
          <w:sz w:val="25"/>
          <w:szCs w:val="25"/>
        </w:rPr>
        <w:t xml:space="preserve">Criterio general</w:t>
      </w:r>
    </w:p>
    <w:p>
      <w:pPr>
        <w:spacing w:after="60" w:before="60"/>
        <w:jc w:val="left"/>
      </w:pPr>
      <w:r>
        <w:rPr>
          <w:sz w:val="19"/>
          <w:szCs w:val="19"/>
        </w:rPr>
        <w:t xml:space="preserve">La ética y el uso de IA en investigación son un </w:t>
      </w:r>
      <w:r>
        <w:rPr>
          <w:b/>
          <w:bCs/>
          <w:sz w:val="19"/>
          <w:szCs w:val="19"/>
        </w:rPr>
        <w:t xml:space="preserve">punto fuerte real del curso</w:t>
      </w:r>
      <w:r>
        <w:rPr>
          <w:sz w:val="19"/>
          <w:szCs w:val="19"/>
        </w:rPr>
        <w:t xml:space="preserve">, pero no aparecen como eje declarado en las unidades 1 a 4. La estrategia es:</w:t>
      </w:r>
    </w:p>
    <w:p>
      <w:pPr>
        <w:spacing w:after="60" w:before="60"/>
        <w:jc w:val="left"/>
      </w:pPr>
      <w:r>
        <w:rPr>
          <w:sz w:val="19"/>
          <w:szCs w:val="19"/>
        </w:rPr>
        <w:t xml:space="preserve">1. </w:t>
      </w:r>
      <w:r>
        <w:rPr>
          <w:b/>
          <w:bCs/>
          <w:sz w:val="19"/>
          <w:szCs w:val="19"/>
        </w:rPr>
        <w:t xml:space="preserve">Sembrar</w:t>
      </w:r>
      <w:r>
        <w:rPr>
          <w:sz w:val="19"/>
          <w:szCs w:val="19"/>
        </w:rPr>
        <w:t xml:space="preserve"> el criterio desde la semana 1, bajo lenguaje metodológico neutro.</w:t>
      </w:r>
    </w:p>
    <w:p>
      <w:pPr>
        <w:spacing w:after="60" w:before="60"/>
        <w:jc w:val="left"/>
      </w:pPr>
      <w:r>
        <w:rPr>
          <w:sz w:val="19"/>
          <w:szCs w:val="19"/>
        </w:rPr>
        <w:t xml:space="preserve">2. </w:t>
      </w:r>
      <w:r>
        <w:rPr>
          <w:b/>
          <w:bCs/>
          <w:sz w:val="19"/>
          <w:szCs w:val="19"/>
        </w:rPr>
        <w:t xml:space="preserve">Practicar</w:t>
      </w:r>
      <w:r>
        <w:rPr>
          <w:sz w:val="19"/>
          <w:szCs w:val="19"/>
        </w:rPr>
        <w:t xml:space="preserve"> el uso responsable en cada taller, integrado al flujo natural del trabajo.</w:t>
      </w:r>
    </w:p>
    <w:p>
      <w:pPr>
        <w:spacing w:after="60" w:before="60"/>
        <w:jc w:val="left"/>
      </w:pPr>
      <w:r>
        <w:rPr>
          <w:sz w:val="19"/>
          <w:szCs w:val="19"/>
        </w:rPr>
        <w:t xml:space="preserve">3. </w:t>
      </w:r>
      <w:r>
        <w:rPr>
          <w:b/>
          <w:bCs/>
          <w:sz w:val="19"/>
          <w:szCs w:val="19"/>
        </w:rPr>
        <w:t xml:space="preserve">Explicitar</w:t>
      </w:r>
      <w:r>
        <w:rPr>
          <w:sz w:val="19"/>
          <w:szCs w:val="19"/>
        </w:rPr>
        <w:t xml:space="preserve"> el tema de forma frontal y crítica recién en la semana 13, cuando los estudiantes ya tienen experiencia propia y pueden discutirlo con criterio en lugar de en abstracto.</w:t>
      </w:r>
    </w:p>
    <w:p>
      <w:pPr>
        <w:spacing w:after="60" w:before="60"/>
        <w:jc w:val="left"/>
      </w:pPr>
      <w:r>
        <w:rPr>
          <w:sz w:val="19"/>
          <w:szCs w:val="19"/>
        </w:rPr>
        <w:t xml:space="preserve">El resultado buscado: un estudiante que sabe usar estas herramientas con criterio profesional y que puede sostener por qué las usa como las usa — no uno que recibió una lista de prohibiciones.</w:t>
      </w:r>
    </w:p>
    <w:p>
      <w:pPr>
        <w:pBdr>
          <w:bottom w:val="single" w:color="B4C6E7" w:sz="6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20" w:before="280"/>
      </w:pPr>
      <w:r>
        <w:rPr>
          <w:b/>
          <w:bCs/>
          <w:color w:val="1F3864"/>
          <w:sz w:val="25"/>
          <w:szCs w:val="25"/>
        </w:rPr>
        <w:t xml:space="preserve">Mapa de integración por sesión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Sesión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Formulación oficial en el plan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Contenido real a trabajar en aula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  <w:r>
              <w:rPr>
                <w:b w:val="false"/>
                <w:bCs w:val="false"/>
                <w:sz w:val="18"/>
                <w:szCs w:val="18"/>
              </w:rPr>
              <w:t xml:space="preserve"> — De los datos al problema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"Herramientas digitales de apoyo al análisis exploratorio de datos"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Uso de IA para detectar patrones rápidos en la base de datos del diagnóstico. Regla que se instala desde el día uno: la herramienta sugiere, el investigador valida.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T2</w:t>
            </w:r>
            <w:r>
              <w:rPr>
                <w:b w:val="false"/>
                <w:bCs w:val="false"/>
                <w:sz w:val="18"/>
                <w:szCs w:val="18"/>
              </w:rPr>
              <w:t xml:space="preserve"> — Ciencia y método científico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"Fuentes de conocimiento contemporáneas"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Discusión epistemológica: ¿la IA genera conocimiento nuevo o reorganiza el existente? Primera siembra del criterio, sin nombrar herramientas específicas.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P3 / P4</w:t>
            </w:r>
            <w:r>
              <w:rPr>
                <w:b w:val="false"/>
                <w:bCs w:val="false"/>
                <w:sz w:val="18"/>
                <w:szCs w:val="18"/>
              </w:rPr>
              <w:t xml:space="preserve"> — Talleres de planteamiento e hipótesis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"Herramientas digitales de retroalimentación y refinamiento de texto"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IA como </w:t>
            </w: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par crítico</w:t>
            </w:r>
            <w:r>
              <w:rPr>
                <w:b w:val="false"/>
                <w:bCs w:val="false"/>
                <w:sz w:val="18"/>
                <w:szCs w:val="18"/>
              </w:rPr>
              <w:t xml:space="preserve"> sobre el texto propio: detectar ambigüedad, imprecisión, incoherencia lógica. Límite explícito en aula: </w:t>
            </w:r>
            <w:r>
              <w:rPr>
                <w:b/>
                <w:bCs/>
                <w:sz w:val="18"/>
                <w:szCs w:val="18"/>
              </w:rPr>
              <w:t xml:space="preserve">no redacta por el estudiante</w:t>
            </w:r>
            <w:r>
              <w:rPr>
                <w:b w:val="false"/>
                <w:bCs w:val="false"/>
                <w:sz w:val="18"/>
                <w:szCs w:val="18"/>
              </w:rPr>
              <w:t xml:space="preserve">. La elaboración conceptual es indelegable.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T5 / P5</w:t>
            </w:r>
            <w:r>
              <w:rPr>
                <w:b w:val="false"/>
                <w:bCs w:val="false"/>
                <w:sz w:val="18"/>
                <w:szCs w:val="18"/>
              </w:rPr>
              <w:t xml:space="preserve"> — Observación documental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"Herramientas de búsqueda y síntesis bibliográfica" + "verificación de referencias"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Aquí está el golpe pedagógico fuerte: el ejercicio de P5 hace que los estudiantes </w:t>
            </w:r>
            <w:r>
              <w:rPr>
                <w:b/>
                <w:bCs/>
                <w:sz w:val="18"/>
                <w:szCs w:val="18"/>
              </w:rPr>
              <w:t xml:space="preserve">descubran por sí mismos referencias alucinadas</w:t>
            </w:r>
            <w:r>
              <w:rPr>
                <w:b w:val="false"/>
                <w:bCs w:val="false"/>
                <w:sz w:val="18"/>
                <w:szCs w:val="18"/>
              </w:rPr>
              <w:t xml:space="preserve">. Nadie olvida esa lección después de comprobarla en su propio corpus. Preparar de antemano un conjunto de referencias con algunas inexistentes.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T6 / P6</w:t>
            </w:r>
            <w:r>
              <w:rPr>
                <w:b w:val="false"/>
                <w:bCs w:val="false"/>
                <w:sz w:val="18"/>
                <w:szCs w:val="18"/>
              </w:rPr>
              <w:t xml:space="preserve"> — Fichaje y estado del arte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"Rechazo del plagio en todas sus formas, incluida la reproducción de texto generado por terceros sin verificación ni declaración"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 nombra el problema sin nombrar la tecnología. Discusión sobre qué constituye autoría real de una ficha.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T8 / P8</w:t>
            </w:r>
            <w:r>
              <w:rPr>
                <w:b w:val="false"/>
                <w:bCs w:val="false"/>
                <w:sz w:val="18"/>
                <w:szCs w:val="18"/>
              </w:rPr>
              <w:t xml:space="preserve"> — Observación experimental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"Herramientas de simulación y prototipado asistido"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IA como apoyo al diseño experimental: generación de checklist de validez, anticipación de variables no controladas, revisión del protocolo antes de ejecutarlo.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P9 / P10</w:t>
            </w:r>
            <w:r>
              <w:rPr>
                <w:b w:val="false"/>
                <w:bCs w:val="false"/>
                <w:sz w:val="18"/>
                <w:szCs w:val="18"/>
              </w:rPr>
              <w:t xml:space="preserve"> — Cuestionarios y entrevistas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"Herramientas digitales de diseño y pilotaje de instrumentos"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IA para generar y depurar ítems, simular respuestas de prueba, detectar preguntas inductoras en el propio instrumento.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T12 / P12</w:t>
            </w:r>
            <w:r>
              <w:rPr>
                <w:b w:val="false"/>
                <w:bCs w:val="false"/>
                <w:sz w:val="18"/>
                <w:szCs w:val="18"/>
              </w:rPr>
              <w:t xml:space="preserve"> — Análisis de datos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"Herramientas computacionales de análisis" + "criterio de auditoría humana"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IA para análisis exploratorio y codificación cualitativa asistida. Regla: todo resultado obtenido por vía automatizada se audita antes de reportarse.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T13</w:t>
            </w:r>
            <w:r>
              <w:rPr>
                <w:b w:val="false"/>
                <w:bCs w:val="false"/>
                <w:sz w:val="18"/>
                <w:szCs w:val="18"/>
              </w:rPr>
              <w:t xml:space="preserve"> — Redacción, ética y difusión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EXPLÍCITO Y FRONTAL</w:t>
            </w:r>
            <w:r>
              <w:rPr>
                <w:b w:val="false"/>
                <w:bCs w:val="false"/>
                <w:sz w:val="18"/>
                <w:szCs w:val="18"/>
              </w:rPr>
              <w:t xml:space="preserve"> — "Uso ético de la inteligencia artificial en investigación científica"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Aquí ya no se disimula. Es el punto de llegada: políticas de declaración de uso de IA en revistas reales, tipología de usos (legítimo / declarable / falta ética), responsabilidad indelegable del autor. Los estudiantes llegan con experiencia acumulada de 12 semanas para discutirlo.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P13 / T14</w:t>
            </w:r>
            <w:r>
              <w:rPr>
                <w:b w:val="false"/>
                <w:bCs w:val="false"/>
                <w:sz w:val="18"/>
                <w:szCs w:val="18"/>
              </w:rPr>
              <w:t xml:space="preserve"> — Seminario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"Declaración de herramientas y procedimientos empleados"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Cada estudiante declara cómo usó estas herramientas en su propio artículo. Coherencia ética verificada en la práctica, no en el discurso.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Bdr>
          <w:bottom w:val="single" w:color="B4C6E7" w:sz="6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20" w:before="280"/>
      </w:pPr>
      <w:r>
        <w:rPr>
          <w:b/>
          <w:bCs/>
          <w:color w:val="1F3864"/>
          <w:sz w:val="25"/>
          <w:szCs w:val="25"/>
        </w:rPr>
        <w:t xml:space="preserve">Preparación específica requerida</w:t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Para P5 (semana 5) — el ejercicio clave:</w:t>
      </w:r>
    </w:p>
    <w:p>
      <w:pPr>
        <w:spacing w:after="60" w:before="60"/>
        <w:jc w:val="left"/>
      </w:pPr>
      <w:r>
        <w:rPr>
          <w:sz w:val="19"/>
          <w:szCs w:val="19"/>
        </w:rPr>
        <w:t xml:space="preserve">Preparar con anticipación un conjunto de 8 a 10 referencias sobre un tema del área, mezclando: referencias reales y correctas, referencias reales con datos alterados (año, autor o revista incorrectos), y referencias completamente inexistentes pero verosímiles. Los estudiantes deben verificar cada una contra las bases de datos. El objetivo es que la lección se descubra, no que se enuncie.</w:t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Para T13 (semana 13) — los casos de debate:</w:t>
      </w:r>
    </w:p>
    <w:p>
      <w:pPr>
        <w:spacing w:after="60" w:before="60"/>
        <w:jc w:val="left"/>
      </w:pPr>
      <w:r>
        <w:rPr>
          <w:sz w:val="19"/>
          <w:szCs w:val="19"/>
        </w:rPr>
        <w:t xml:space="preserve">Preparar seis casos de uso concretos para clasificar entre legítimo, declarable y falta ética. Sugerencia de gradiente:</w:t>
      </w:r>
    </w:p>
    <w:p>
      <w:pPr>
        <w:spacing w:after="60" w:before="60"/>
        <w:jc w:val="left"/>
      </w:pPr>
      <w:r>
        <w:rPr>
          <w:sz w:val="19"/>
          <w:szCs w:val="19"/>
        </w:rPr>
        <w:t xml:space="preserve">1. Usar IA para encontrar literatura sobre un tema → legítimo</w:t>
      </w:r>
    </w:p>
    <w:p>
      <w:pPr>
        <w:spacing w:after="60" w:before="60"/>
        <w:jc w:val="left"/>
      </w:pPr>
      <w:r>
        <w:rPr>
          <w:sz w:val="19"/>
          <w:szCs w:val="19"/>
        </w:rPr>
        <w:t xml:space="preserve">2. Usar IA para corregir gramática y estilo del texto propio → legítimo, generalmente no declarable</w:t>
      </w:r>
    </w:p>
    <w:p>
      <w:pPr>
        <w:spacing w:after="60" w:before="60"/>
        <w:jc w:val="left"/>
      </w:pPr>
      <w:r>
        <w:rPr>
          <w:sz w:val="19"/>
          <w:szCs w:val="19"/>
        </w:rPr>
        <w:t xml:space="preserve">3. Usar IA para resumir artículos leídos → legítimo con verificación</w:t>
      </w:r>
    </w:p>
    <w:p>
      <w:pPr>
        <w:spacing w:after="60" w:before="60"/>
        <w:jc w:val="left"/>
      </w:pPr>
      <w:r>
        <w:rPr>
          <w:sz w:val="19"/>
          <w:szCs w:val="19"/>
        </w:rPr>
        <w:t xml:space="preserve">4. Usar IA para redactar la sección de metodología a partir de notas propias → declarable</w:t>
      </w:r>
    </w:p>
    <w:p>
      <w:pPr>
        <w:spacing w:after="60" w:before="60"/>
        <w:jc w:val="left"/>
      </w:pPr>
      <w:r>
        <w:rPr>
          <w:sz w:val="19"/>
          <w:szCs w:val="19"/>
        </w:rPr>
        <w:t xml:space="preserve">5. Usar IA para generar la discusión de resultados → declarable, éticamente discutible</w:t>
      </w:r>
    </w:p>
    <w:p>
      <w:pPr>
        <w:spacing w:after="60" w:before="60"/>
        <w:jc w:val="left"/>
      </w:pPr>
      <w:r>
        <w:rPr>
          <w:sz w:val="19"/>
          <w:szCs w:val="19"/>
        </w:rPr>
        <w:t xml:space="preserve">6. Usar IA para generar datos, referencias o resultados inexistentes → falta ética grave</w:t>
      </w:r>
    </w:p>
    <w:p>
      <w:pPr>
        <w:spacing w:after="60" w:before="60"/>
        <w:jc w:val="left"/>
      </w:pPr>
      <w:r>
        <w:rPr>
          <w:sz w:val="19"/>
          <w:szCs w:val="19"/>
        </w:rPr>
        <w:t xml:space="preserve">Consultar previamente las políticas de declaración de uso de IA de dos o tres revistas reales del área para presentarlas como evidencia documental, no como opinión del docente.</w:t>
      </w:r>
    </w:p>
    <w:p>
      <w:pPr>
        <w:pBdr>
          <w:bottom w:val="single" w:color="B4C6E7" w:sz="6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20" w:before="280"/>
      </w:pPr>
      <w:r>
        <w:rPr>
          <w:b/>
          <w:bCs/>
          <w:color w:val="1F3864"/>
          <w:sz w:val="25"/>
          <w:szCs w:val="25"/>
        </w:rPr>
        <w:t xml:space="preserve">Fuentes de diseño pedagógico (referencia del docente)</w:t>
      </w:r>
    </w:p>
    <w:p>
      <w:pPr>
        <w:spacing w:after="60" w:before="60"/>
        <w:jc w:val="left"/>
      </w:pPr>
      <w:r>
        <w:rPr>
          <w:sz w:val="19"/>
          <w:szCs w:val="19"/>
        </w:rPr>
        <w:t xml:space="preserve">Técnicas incorporadas a los talleres provenientes de literatura sobre escritura académica, adaptadas al español y al contexto de ingeniería de sonido:</w:t>
      </w:r>
    </w:p>
    <w:p>
      <w:pPr>
        <w:spacing w:after="60" w:before="60"/>
        <w:jc w:val="left"/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Esquematización posterior a la escritura</w:t>
      </w:r>
      <w:r>
        <w:rPr>
          <w:sz w:val="19"/>
          <w:szCs w:val="19"/>
        </w:rPr>
        <w:t xml:space="preserve"> (P12): resumir cada párrafo del borrador en una línea y examinar la secuencia resultante para detectar vacíos y saltos lógicos.</w:t>
      </w:r>
    </w:p>
    <w:p>
      <w:pPr>
        <w:spacing w:after="60" w:before="60"/>
        <w:jc w:val="left"/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Presentar el hallazgo, no el itinerario del descubrimiento</w:t>
      </w:r>
      <w:r>
        <w:rPr>
          <w:sz w:val="19"/>
          <w:szCs w:val="19"/>
        </w:rPr>
        <w:t xml:space="preserve"> (T12 / P12): el orden cronológico en que se descubrió algo es irrelevante para el lector.</w:t>
      </w:r>
    </w:p>
    <w:p>
      <w:pPr>
        <w:spacing w:after="60" w:before="60"/>
        <w:jc w:val="left"/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Conexión de cada ficha con la conversación académica</w:t>
      </w:r>
      <w:r>
        <w:rPr>
          <w:sz w:val="19"/>
          <w:szCs w:val="19"/>
        </w:rPr>
        <w:t xml:space="preserve"> (P6): la ficha registra el diálogo con la fuente, no la resume pasivamente.</w:t>
      </w:r>
    </w:p>
    <w:p>
      <w:pPr>
        <w:spacing w:after="60" w:before="60"/>
        <w:jc w:val="left"/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Revisión por pares como ejercicio real</w:t>
      </w:r>
      <w:r>
        <w:rPr>
          <w:sz w:val="19"/>
          <w:szCs w:val="19"/>
        </w:rPr>
        <w:t xml:space="preserve"> (T14): los estudiantes emiten dictámenes con el mismo formato de una revisión académica.</w:t>
      </w:r>
    </w:p>
    <w:p>
      <w:pPr>
        <w:spacing w:after="60" w:before="60"/>
        <w:jc w:val="left"/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Auditoría cruzada de replicabilidad</w:t>
      </w:r>
      <w:r>
        <w:rPr>
          <w:sz w:val="19"/>
          <w:szCs w:val="19"/>
        </w:rPr>
        <w:t xml:space="preserve"> (P8): otro estudiante debe poder ejecutar el protocolo propio; si no puede, el protocolo está mal escrito.</w:t>
      </w:r>
    </w:p>
    <w:p>
      <w:pPr>
        <w:spacing w:after="60" w:before="60"/>
        <w:jc w:val="left"/>
      </w:pPr>
      <w:r>
        <w:rPr>
          <w:sz w:val="19"/>
          <w:szCs w:val="19"/>
        </w:rPr>
        <w:t xml:space="preserve">Estas técnicas provienen del análisis de literatura especializada en escritura y publicación académica. Se aplican como diseño instruccional propio; no se asigna ni distribuye material bibliográfico a los estudiantes por esta vía.</w:t>
      </w:r>
    </w:p>
    <w:p>
      <w:pPr>
        <w:pBdr>
          <w:bottom w:val="single" w:color="B4C6E7" w:sz="6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60" w:before="60"/>
        <w:jc w:val="center"/>
      </w:pPr>
      <w:r>
        <w:rPr>
          <w:i/>
          <w:iCs/>
          <w:sz w:val="19"/>
          <w:szCs w:val="19"/>
        </w:rPr>
        <w:t xml:space="preserve">Rodrigo Javier Zeballos Peña — SON-514 Metodología de la Investigación — Ingeniería de Sonido, UNITEPC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 Interna Docente — SON-514</dc:title>
  <dc:creator>Rodrigo Javier Zeballos Peña</dc:creator>
  <dc:description>SON-514 Metodología de la Investigación — Ingeniería de Sonido — UNITEPC</dc:description>
  <cp:lastModifiedBy>Un-named</cp:lastModifiedBy>
  <cp:revision>1</cp:revision>
  <dcterms:created xsi:type="dcterms:W3CDTF">2026-07-29T02:21:14.647Z</dcterms:created>
  <dcterms:modified xsi:type="dcterms:W3CDTF">2026-07-29T02:21:14.647Z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