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468E43" w14:textId="77777777" w:rsidR="004C3937" w:rsidRDefault="004C3937" w:rsidP="004C3937">
      <w:r>
        <w:t>Maître Augustin MULUMBA KANZA</w:t>
      </w:r>
    </w:p>
    <w:p w14:paraId="65CC5FBA" w14:textId="77777777" w:rsidR="004C3937" w:rsidRDefault="004C3937" w:rsidP="004C3937"/>
    <w:p w14:paraId="6C815608" w14:textId="77777777" w:rsidR="004C3937" w:rsidRDefault="004C3937" w:rsidP="004C3937">
      <w:r>
        <w:t>Avocat au barreau de Kinshasa – Matete, Député national de la République Démocratique du Congo</w:t>
      </w:r>
    </w:p>
    <w:p w14:paraId="38CE6D96" w14:textId="77777777" w:rsidR="004C3937" w:rsidRDefault="004C3937" w:rsidP="004C3937"/>
    <w:p w14:paraId="624EF6EC" w14:textId="77777777" w:rsidR="004C3937" w:rsidRDefault="004C3937" w:rsidP="004C3937">
      <w:r>
        <w:t>Maître Augustin MULUMBA KANZA est avocat inscrit au tableau du barreau de Kinshasa – Matete. Il exerce également un mandat politique en qualité de Député national à l’Assemblée nationale de la République Démocratique du Congo, où il occupe actuellement les fonctions de Vice-président de la Commission de suivi et d’évaluation.</w:t>
      </w:r>
    </w:p>
    <w:p w14:paraId="0A639700" w14:textId="77777777" w:rsidR="004C3937" w:rsidRDefault="004C3937" w:rsidP="004C3937">
      <w:r>
        <w:t>Au cours de la législature précédente, il a présidé la Commission politique, administrative et juridique (PAJ) de l’Assemblée nationale, à travers laquelle il a pris une part active à l’élaboration de plusieurs textes législatifs majeurs, notamment :</w:t>
      </w:r>
    </w:p>
    <w:p w14:paraId="29A4979E" w14:textId="77777777" w:rsidR="004C3937" w:rsidRDefault="004C3937" w:rsidP="004C3937">
      <w:r>
        <w:tab/>
        <w:t>•</w:t>
      </w:r>
      <w:r>
        <w:tab/>
        <w:t>la loi électorale,</w:t>
      </w:r>
    </w:p>
    <w:p w14:paraId="2A596037" w14:textId="77777777" w:rsidR="004C3937" w:rsidRDefault="004C3937" w:rsidP="004C3937">
      <w:r>
        <w:tab/>
        <w:t>•</w:t>
      </w:r>
      <w:r>
        <w:tab/>
        <w:t>la loi sur la répartition des sièges,</w:t>
      </w:r>
    </w:p>
    <w:p w14:paraId="41CCF353" w14:textId="77777777" w:rsidR="004C3937" w:rsidRDefault="004C3937" w:rsidP="004C3937">
      <w:r>
        <w:tab/>
        <w:t>•</w:t>
      </w:r>
      <w:r>
        <w:tab/>
        <w:t>ainsi que la loi relative à la réparation des victimes des violences sexuelles, des crimes de guerre et des crimes contre l’humanité.</w:t>
      </w:r>
    </w:p>
    <w:p w14:paraId="6E9F8CB8" w14:textId="77777777" w:rsidR="004C3937" w:rsidRDefault="004C3937" w:rsidP="004C3937"/>
    <w:p w14:paraId="79E65950" w14:textId="77777777" w:rsidR="004C3937" w:rsidRDefault="004C3937" w:rsidP="004C3937">
      <w:r>
        <w:t>Sur le plan académique, Me MULUMBA KANZA est titulaire d’un diplôme d’études supérieures en Gouvernance et Sécurité obtenu au Collège des Hautes Études de Stratégie et de Défense (CHESD).</w:t>
      </w:r>
    </w:p>
    <w:p w14:paraId="14FD569D" w14:textId="77777777" w:rsidR="004C3937" w:rsidRDefault="004C3937" w:rsidP="004C3937"/>
    <w:p w14:paraId="23FAF11E" w14:textId="55F084F3" w:rsidR="004C3937" w:rsidRDefault="004C3937">
      <w:r>
        <w:t>Professionnellement, il est reconnu comme expert en contentieux judiciaire, en droit de la justice transitionnelle, ainsi qu’en droit des affaires et fiscalité des entreprises. Son parcours allie rigueur juridique, engagement institutionnel et contribution active au développement du cadre législatif et juridique de la République Démocratique du Congo.</w:t>
      </w:r>
    </w:p>
    <w:p w14:paraId="53018C94" w14:textId="360334D7" w:rsidR="004C3937" w:rsidRDefault="004C3937"/>
    <w:p w14:paraId="340EE0E4" w14:textId="39D65AED" w:rsidR="00203626" w:rsidRDefault="00203626"/>
    <w:p w14:paraId="6F6B169A" w14:textId="7A4F1059" w:rsidR="00203626" w:rsidRDefault="00203626"/>
    <w:p w14:paraId="463310A8" w14:textId="3012CD48" w:rsidR="00203626" w:rsidRDefault="00203626"/>
    <w:p w14:paraId="5C5A0B3C" w14:textId="056DF2F6" w:rsidR="00203626" w:rsidRDefault="00203626"/>
    <w:p w14:paraId="660E8C00" w14:textId="571DC486" w:rsidR="00203626" w:rsidRDefault="00203626"/>
    <w:p w14:paraId="2C09316E" w14:textId="77777777" w:rsidR="00203626" w:rsidRDefault="00203626"/>
    <w:p w14:paraId="150429F5" w14:textId="77777777" w:rsidR="002C08CB" w:rsidRDefault="002C08CB" w:rsidP="002C08CB">
      <w:r>
        <w:lastRenderedPageBreak/>
        <w:t>Daniel – Israël MBAU SUKISA</w:t>
      </w:r>
    </w:p>
    <w:p w14:paraId="5BCA5120" w14:textId="77777777" w:rsidR="002C08CB" w:rsidRDefault="002C08CB" w:rsidP="002C08CB"/>
    <w:p w14:paraId="7B973082" w14:textId="77777777" w:rsidR="002C08CB" w:rsidRDefault="002C08CB" w:rsidP="002C08CB">
      <w:r>
        <w:t>Professeur de droit public – Avocat au barreau de Kinshasa/Gombe</w:t>
      </w:r>
    </w:p>
    <w:p w14:paraId="722CDD0A" w14:textId="77777777" w:rsidR="002C08CB" w:rsidRDefault="002C08CB" w:rsidP="002C08CB"/>
    <w:p w14:paraId="3E28C58A" w14:textId="77777777" w:rsidR="002C08CB" w:rsidRDefault="002C08CB" w:rsidP="002C08CB">
      <w:r>
        <w:t>Daniel – Israël MBAU SUKISA est professeur de droit constitutionnel, de droit des services publics, de finances publiques des collectivités locales, ainsi que d’histoire et philosophie du droit.</w:t>
      </w:r>
    </w:p>
    <w:p w14:paraId="3D2F112E" w14:textId="77777777" w:rsidR="002C08CB" w:rsidRDefault="002C08CB" w:rsidP="002C08CB">
      <w:r>
        <w:t>Avocat inscrit au tableau du barreau de Kinshasa – Gombe, il mène parallèlement une intense activité académique et de recherche dans les domaines du droit public et du contentieux administratif, constitutionnel, judiciaire et fiscal.</w:t>
      </w:r>
    </w:p>
    <w:p w14:paraId="51B2E794" w14:textId="77777777" w:rsidR="002C08CB" w:rsidRDefault="002C08CB" w:rsidP="002C08CB"/>
    <w:p w14:paraId="576AF8BF" w14:textId="77777777" w:rsidR="002C08CB" w:rsidRDefault="002C08CB" w:rsidP="002C08CB">
      <w:r>
        <w:t>Élu Député national lors de la législature 2018, il a exercé les fonctions de rapporteur de la Commission politique, administrative et juridique (PAJ) de l’Assemblée nationale de la République Démocratique du Congo. À ce titre, il a contribué à l’élaboration de plusieurs lois d’importance nationale, notamment :</w:t>
      </w:r>
    </w:p>
    <w:p w14:paraId="3DD5AB60" w14:textId="77777777" w:rsidR="002C08CB" w:rsidRDefault="002C08CB" w:rsidP="002C08CB">
      <w:r>
        <w:t>•</w:t>
      </w:r>
      <w:r>
        <w:tab/>
        <w:t>la loi électorale,</w:t>
      </w:r>
    </w:p>
    <w:p w14:paraId="491C629B" w14:textId="77777777" w:rsidR="002C08CB" w:rsidRDefault="002C08CB" w:rsidP="002C08CB">
      <w:r>
        <w:tab/>
        <w:t>•</w:t>
      </w:r>
      <w:r>
        <w:tab/>
        <w:t>la loi sur la Commission électorale nationale indépendante (CENI),</w:t>
      </w:r>
    </w:p>
    <w:p w14:paraId="60FFC141" w14:textId="77777777" w:rsidR="002C08CB" w:rsidRDefault="002C08CB" w:rsidP="002C08CB">
      <w:r>
        <w:tab/>
        <w:t>•</w:t>
      </w:r>
      <w:r>
        <w:tab/>
        <w:t>la loi sur la répartition des sièges,</w:t>
      </w:r>
    </w:p>
    <w:p w14:paraId="4EA5B87F" w14:textId="77777777" w:rsidR="002C08CB" w:rsidRDefault="002C08CB" w:rsidP="002C08CB">
      <w:r>
        <w:tab/>
        <w:t>•</w:t>
      </w:r>
      <w:r>
        <w:tab/>
        <w:t>et la loi sur la réparation des victimes des violences sexuelles, des crimes de guerre et des crimes contre l’humanité.</w:t>
      </w:r>
    </w:p>
    <w:p w14:paraId="46A3D0D4" w14:textId="77777777" w:rsidR="002C08CB" w:rsidRDefault="002C08CB" w:rsidP="002C08CB"/>
    <w:p w14:paraId="158F360D" w14:textId="77777777" w:rsidR="002C08CB" w:rsidRDefault="002C08CB" w:rsidP="002C08CB">
      <w:r>
        <w:t>Il est actuellement membre de la Commission de réforme du droit congolais et Président du Conseil d’administration du Cabinet DMS – Law Firm.</w:t>
      </w:r>
    </w:p>
    <w:p w14:paraId="32194CD1" w14:textId="77777777" w:rsidR="002C08CB" w:rsidRDefault="002C08CB" w:rsidP="002C08CB"/>
    <w:p w14:paraId="0FA4BB54" w14:textId="77777777" w:rsidR="002C08CB" w:rsidRDefault="002C08CB" w:rsidP="002C08CB">
      <w:r>
        <w:t>Lauréat du concours de plaidoirie et d’éloquence des barreaux de Kinshasa – Gombe et Matete (édition 2014), Me MBAU SUKISA s’est distingué comme spécialiste du droit des affaires, alliant une solide expérience de la pratique juridique à une expertise doctrinale reconnue.</w:t>
      </w:r>
    </w:p>
    <w:p w14:paraId="3DB35158" w14:textId="77777777" w:rsidR="002C08CB" w:rsidRDefault="002C08CB" w:rsidP="002C08CB"/>
    <w:p w14:paraId="23446FEB" w14:textId="77777777" w:rsidR="002C08CB" w:rsidRDefault="002C08CB" w:rsidP="002C08CB">
      <w:r>
        <w:t>Auteur de plusieurs ouvrages et contributions scientifiques, il a notamment publié :</w:t>
      </w:r>
    </w:p>
    <w:p w14:paraId="138640C6" w14:textId="77777777" w:rsidR="002C08CB" w:rsidRDefault="002C08CB" w:rsidP="002C08CB">
      <w:r>
        <w:t>•</w:t>
      </w:r>
      <w:r>
        <w:tab/>
        <w:t>Traité de droit constitutionnel congolais et comparé – Tome 1 : Dimension substantielle, Éditions Larcier, Bruxelles ;</w:t>
      </w:r>
    </w:p>
    <w:p w14:paraId="206F9A76" w14:textId="77777777" w:rsidR="002C08CB" w:rsidRDefault="002C08CB" w:rsidP="002C08CB">
      <w:r>
        <w:lastRenderedPageBreak/>
        <w:tab/>
        <w:t>•</w:t>
      </w:r>
      <w:r>
        <w:tab/>
        <w:t>Histoire du droit ;</w:t>
      </w:r>
    </w:p>
    <w:p w14:paraId="748572FC" w14:textId="77777777" w:rsidR="002C08CB" w:rsidRDefault="002C08CB" w:rsidP="002C08CB">
      <w:r>
        <w:t>ainsi que divers articles de doctrine portant sur les institutions politiques et le droit public congolais.</w:t>
      </w:r>
    </w:p>
    <w:p w14:paraId="3E9930BF" w14:textId="77777777" w:rsidR="002C08CB" w:rsidRDefault="002C08CB" w:rsidP="002C08CB"/>
    <w:p w14:paraId="704F0DE6" w14:textId="15EFEB54" w:rsidR="004C3937" w:rsidRDefault="002C08CB">
      <w:r>
        <w:t>En dehors de ses activités académiques et professionnelles, Daniel – Israël MBAU SUKISA est également Homme d’Église, exerçant les fonctions de Représentant légal de l’Église de la Foi du Christ Authentique.</w:t>
      </w:r>
    </w:p>
    <w:p w14:paraId="190A8807" w14:textId="77777777" w:rsidR="002C08CB" w:rsidRDefault="002C08CB"/>
    <w:p w14:paraId="6058E393" w14:textId="2E2F8705" w:rsidR="002C08CB" w:rsidRPr="004517C3" w:rsidRDefault="004517C3">
      <w:pPr>
        <w:rPr>
          <w:lang w:val="fr-FR"/>
        </w:rPr>
      </w:pPr>
      <w:r>
        <w:rPr>
          <w:lang w:val="fr-FR"/>
        </w:rPr>
        <w:t>HISTORIQUE</w:t>
      </w:r>
      <w:bookmarkStart w:id="0" w:name="_GoBack"/>
      <w:bookmarkEnd w:id="0"/>
    </w:p>
    <w:p w14:paraId="06408A0A" w14:textId="77777777" w:rsidR="004A2B6A" w:rsidRDefault="004A2B6A"/>
    <w:p w14:paraId="79608F1E" w14:textId="77777777" w:rsidR="004A2B6A" w:rsidRDefault="004A2B6A" w:rsidP="004A2B6A">
      <w:r>
        <w:t>Société civile d’avocats – Mandataire en mines et carrières</w:t>
      </w:r>
    </w:p>
    <w:p w14:paraId="085F60B9" w14:textId="77777777" w:rsidR="004A2B6A" w:rsidRDefault="004A2B6A" w:rsidP="004A2B6A"/>
    <w:p w14:paraId="4E0E3F32" w14:textId="77777777" w:rsidR="004A2B6A" w:rsidRDefault="004A2B6A" w:rsidP="004A2B6A">
      <w:r>
        <w:t>Le Cabinet DMS – Law Firm est une société civile d’avocats, également mandataire en mines et carrières, créée en octobre 2020 à l’initiative de Maître Daniel – Israël MBAU SUKISA, Président du Conseil d’administration, avec la collaboration de Maître Pacquis NGANI ATABAKUTUBA et Maître Enoch SASE MESA.</w:t>
      </w:r>
    </w:p>
    <w:p w14:paraId="139B3E87" w14:textId="77777777" w:rsidR="004A2B6A" w:rsidRDefault="004A2B6A" w:rsidP="004A2B6A">
      <w:r>
        <w:t>Initialement constitué sous la dénomination « Cabinet MBAU SUKISA &amp; Associés », le cabinet a pris, en juin 2025, sa dénomination actuelle DMS – Law Firm, marquant ainsi sa conversion en société civile d’avocats conformément à la législation en vigueur.</w:t>
      </w:r>
    </w:p>
    <w:p w14:paraId="45BA80F5" w14:textId="77777777" w:rsidR="004A2B6A" w:rsidRDefault="004A2B6A" w:rsidP="004A2B6A"/>
    <w:p w14:paraId="1EF20E86" w14:textId="77777777" w:rsidR="004A2B6A" w:rsidRDefault="004A2B6A" w:rsidP="004A2B6A">
      <w:r>
        <w:t>Aujourd’hui, DMS – Law Firm intervient dans plusieurs domaines clés du droit, notamment :</w:t>
      </w:r>
    </w:p>
    <w:p w14:paraId="4723E426" w14:textId="77777777" w:rsidR="004A2B6A" w:rsidRDefault="004A2B6A" w:rsidP="004A2B6A">
      <w:r>
        <w:tab/>
        <w:t>•</w:t>
      </w:r>
      <w:r>
        <w:tab/>
        <w:t>Droit des affaires et des sociétés ;</w:t>
      </w:r>
    </w:p>
    <w:p w14:paraId="46F46BDB" w14:textId="77777777" w:rsidR="004A2B6A" w:rsidRDefault="004A2B6A" w:rsidP="004A2B6A">
      <w:r>
        <w:tab/>
        <w:t>•</w:t>
      </w:r>
      <w:r>
        <w:tab/>
        <w:t>Droit minier et des ressources naturelles ;</w:t>
      </w:r>
    </w:p>
    <w:p w14:paraId="29DA9989" w14:textId="77777777" w:rsidR="004A2B6A" w:rsidRDefault="004A2B6A" w:rsidP="004A2B6A">
      <w:r>
        <w:tab/>
        <w:t>•</w:t>
      </w:r>
      <w:r>
        <w:tab/>
        <w:t>Droit fiscal et parafiscal des entreprises ;</w:t>
      </w:r>
    </w:p>
    <w:p w14:paraId="4240E29A" w14:textId="77777777" w:rsidR="004A2B6A" w:rsidRDefault="004A2B6A" w:rsidP="004A2B6A">
      <w:r>
        <w:tab/>
        <w:t>•</w:t>
      </w:r>
      <w:r>
        <w:tab/>
        <w:t>Droit public et administratif ;</w:t>
      </w:r>
    </w:p>
    <w:p w14:paraId="4E4212E0" w14:textId="77777777" w:rsidR="004A2B6A" w:rsidRDefault="004A2B6A" w:rsidP="004A2B6A">
      <w:r>
        <w:tab/>
        <w:t>•</w:t>
      </w:r>
      <w:r>
        <w:tab/>
        <w:t>Droit constitutionnel et contentieux institutionnel ;</w:t>
      </w:r>
    </w:p>
    <w:p w14:paraId="57DAE88D" w14:textId="77777777" w:rsidR="004A2B6A" w:rsidRDefault="004A2B6A" w:rsidP="004A2B6A">
      <w:r>
        <w:tab/>
        <w:t>•</w:t>
      </w:r>
      <w:r>
        <w:tab/>
        <w:t>Droit du travail et de la sécurité sociale ;</w:t>
      </w:r>
    </w:p>
    <w:p w14:paraId="04184683" w14:textId="77777777" w:rsidR="004A2B6A" w:rsidRDefault="004A2B6A" w:rsidP="004A2B6A">
      <w:r>
        <w:tab/>
        <w:t>•</w:t>
      </w:r>
      <w:r>
        <w:tab/>
        <w:t>Contentieux judiciaire et arbitrage.</w:t>
      </w:r>
    </w:p>
    <w:p w14:paraId="0F656454" w14:textId="3255C889" w:rsidR="004A2B6A" w:rsidRDefault="004A2B6A">
      <w:r>
        <w:t xml:space="preserve">Fort de l’expérience de ses associés et d’une équipe d’avocats et de juristes chevronnés, DMS – Law Firm offre à ses clients – institutions publiques, entreprises privées, investisseurs </w:t>
      </w:r>
      <w:r>
        <w:lastRenderedPageBreak/>
        <w:t>nationaux et étrangers – un accompagnement juridique complet, alliant rigueur scientifique, expertise stratégique et éthique professionnelle.</w:t>
      </w:r>
    </w:p>
    <w:sectPr w:rsidR="004A2B6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937"/>
    <w:rsid w:val="00203626"/>
    <w:rsid w:val="002C08CB"/>
    <w:rsid w:val="004517C3"/>
    <w:rsid w:val="004A2B6A"/>
    <w:rsid w:val="004C3937"/>
    <w:rsid w:val="00DD085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CC46"/>
  <w15:chartTrackingRefBased/>
  <w15:docId w15:val="{59633A58-6C1D-244A-BE7C-1C9D67430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eastAsia="fr-F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4C39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C39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C393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C393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C393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C393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C393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C393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C393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C393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C393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C393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C393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C393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C393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C393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C393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C3937"/>
    <w:rPr>
      <w:rFonts w:eastAsiaTheme="majorEastAsia" w:cstheme="majorBidi"/>
      <w:color w:val="272727" w:themeColor="text1" w:themeTint="D8"/>
    </w:rPr>
  </w:style>
  <w:style w:type="paragraph" w:styleId="Titre">
    <w:name w:val="Title"/>
    <w:basedOn w:val="Normal"/>
    <w:next w:val="Normal"/>
    <w:link w:val="TitreCar"/>
    <w:uiPriority w:val="10"/>
    <w:qFormat/>
    <w:rsid w:val="004C3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C393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C393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C393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C3937"/>
    <w:pPr>
      <w:spacing w:before="160"/>
      <w:jc w:val="center"/>
    </w:pPr>
    <w:rPr>
      <w:i/>
      <w:iCs/>
      <w:color w:val="404040" w:themeColor="text1" w:themeTint="BF"/>
    </w:rPr>
  </w:style>
  <w:style w:type="character" w:customStyle="1" w:styleId="CitationCar">
    <w:name w:val="Citation Car"/>
    <w:basedOn w:val="Policepardfaut"/>
    <w:link w:val="Citation"/>
    <w:uiPriority w:val="29"/>
    <w:rsid w:val="004C3937"/>
    <w:rPr>
      <w:i/>
      <w:iCs/>
      <w:color w:val="404040" w:themeColor="text1" w:themeTint="BF"/>
    </w:rPr>
  </w:style>
  <w:style w:type="paragraph" w:styleId="Paragraphedeliste">
    <w:name w:val="List Paragraph"/>
    <w:basedOn w:val="Normal"/>
    <w:uiPriority w:val="34"/>
    <w:qFormat/>
    <w:rsid w:val="004C3937"/>
    <w:pPr>
      <w:ind w:left="720"/>
      <w:contextualSpacing/>
    </w:pPr>
  </w:style>
  <w:style w:type="character" w:styleId="Emphaseintense">
    <w:name w:val="Intense Emphasis"/>
    <w:basedOn w:val="Policepardfaut"/>
    <w:uiPriority w:val="21"/>
    <w:qFormat/>
    <w:rsid w:val="004C3937"/>
    <w:rPr>
      <w:i/>
      <w:iCs/>
      <w:color w:val="2F5496" w:themeColor="accent1" w:themeShade="BF"/>
    </w:rPr>
  </w:style>
  <w:style w:type="paragraph" w:styleId="Citationintense">
    <w:name w:val="Intense Quote"/>
    <w:basedOn w:val="Normal"/>
    <w:next w:val="Normal"/>
    <w:link w:val="CitationintenseCar"/>
    <w:uiPriority w:val="30"/>
    <w:qFormat/>
    <w:rsid w:val="004C39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C3937"/>
    <w:rPr>
      <w:i/>
      <w:iCs/>
      <w:color w:val="2F5496" w:themeColor="accent1" w:themeShade="BF"/>
    </w:rPr>
  </w:style>
  <w:style w:type="character" w:styleId="Rfrenceintense">
    <w:name w:val="Intense Reference"/>
    <w:basedOn w:val="Policepardfaut"/>
    <w:uiPriority w:val="32"/>
    <w:qFormat/>
    <w:rsid w:val="004C39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750</Words>
  <Characters>4128</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 Malemba</dc:creator>
  <cp:keywords/>
  <dc:description/>
  <cp:lastModifiedBy>Rodrigue malemba</cp:lastModifiedBy>
  <cp:revision>3</cp:revision>
  <dcterms:created xsi:type="dcterms:W3CDTF">2025-11-12T17:03:00Z</dcterms:created>
  <dcterms:modified xsi:type="dcterms:W3CDTF">2025-11-13T10:21:00Z</dcterms:modified>
</cp:coreProperties>
</file>