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80"/>
        <w:jc w:val="left"/>
      </w:pPr>
      <w:r>
        <w:rPr>
          <w:b/>
          <w:bCs/>
          <w:color w:val="D6116A"/>
          <w:spacing w:val="40"/>
          <w:sz w:val="20"/>
          <w:szCs w:val="20"/>
        </w:rPr>
        <w:t xml:space="preserve">CAHIER DES CHARGES</w:t>
      </w:r>
    </w:p>
    <w:p>
      <w:pPr>
        <w:pBdr>
          <w:bottom w:val="single" w:color="D6116A" w:sz="24" w:space="10"/>
        </w:pBdr>
        <w:spacing w:after="240"/>
        <w:jc w:val="left"/>
      </w:pPr>
      <w:r>
        <w:rPr>
          <w:b/>
          <w:bCs/>
          <w:color w:val="0B0A10"/>
          <w:sz w:val="72"/>
          <w:szCs w:val="72"/>
        </w:rPr>
        <w:t xml:space="preserve">Application YALLA</w:t>
      </w:r>
    </w:p>
    <w:p>
      <w:pPr>
        <w:spacing w:after="800"/>
      </w:pPr>
      <w:r>
        <w:rPr>
          <w:i/>
          <w:iCs/>
          <w:color w:val="595959"/>
          <w:sz w:val="24"/>
          <w:szCs w:val="24"/>
        </w:rPr>
        <w:t xml:space="preserve">Plateforme mobile de géolocalisation, gestion des ruptures de stock et caisse enregistreuse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0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D6116A"/>
                <w:sz w:val="19"/>
                <w:szCs w:val="19"/>
              </w:rPr>
              <w:t xml:space="preserve">Version</w:t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B0A10"/>
                <w:sz w:val="19"/>
                <w:szCs w:val="19"/>
              </w:rPr>
              <w:t xml:space="preserve">iOS et Android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0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D6116A"/>
                <w:sz w:val="19"/>
                <w:szCs w:val="19"/>
              </w:rPr>
              <w:t xml:space="preserve">Type de solution</w:t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B0A10"/>
                <w:sz w:val="19"/>
                <w:szCs w:val="19"/>
              </w:rPr>
              <w:t xml:space="preserve">Application 3 en 1 : géolocalisation, notification de ruptures, caisse enregistreuse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0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D6116A"/>
                <w:sz w:val="19"/>
                <w:szCs w:val="19"/>
              </w:rPr>
              <w:t xml:space="preserve">Interfaces</w:t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B0A10"/>
                <w:sz w:val="19"/>
                <w:szCs w:val="19"/>
              </w:rPr>
              <w:t xml:space="preserve">Administrateur, Fabricant, Livreur, Point de vente, Agent recenseur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0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D6116A"/>
                <w:sz w:val="19"/>
                <w:szCs w:val="19"/>
              </w:rPr>
              <w:t xml:space="preserve">Statut du document</w:t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B0A10"/>
                <w:sz w:val="19"/>
                <w:szCs w:val="19"/>
              </w:rPr>
              <w:t xml:space="preserve">Version de travail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D6116A" w:sz="10" w:space="6"/>
        </w:pBdr>
        <w:spacing w:after="200" w:before="480"/>
      </w:pPr>
      <w:r>
        <w:rPr>
          <w:b/>
          <w:bCs/>
          <w:color w:val="0B0A10"/>
          <w:sz w:val="30"/>
          <w:szCs w:val="30"/>
        </w:rPr>
        <w:t xml:space="preserve">1. Présentation du projet</w:t>
      </w:r>
    </w:p>
    <w:p>
      <w:pPr>
        <w:spacing w:after="160" w:line="300"/>
      </w:pPr>
      <w:r>
        <w:rPr>
          <w:color w:val="0B0A10"/>
          <w:sz w:val="21"/>
          <w:szCs w:val="21"/>
        </w:rPr>
        <w:t xml:space="preserve">Yalla est une application mobile 3 en 1 qui combine trois fonctions au sein d'une seule plateforme, disponible en version iOS et Android 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0"/>
          <w:szCs w:val="20"/>
        </w:rPr>
        <w:t xml:space="preserve">Géolocalisation en temps réel</w:t>
      </w:r>
      <w:r>
        <w:rPr>
          <w:sz w:val="20"/>
          <w:szCs w:val="20"/>
        </w:rPr>
        <w:t xml:space="preserve"> — sur le modèle Uber, avec suivi simultané de plusieurs agents ou véhicules.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0"/>
          <w:szCs w:val="20"/>
        </w:rPr>
        <w:t xml:space="preserve">Notifications de ruptures de stock</w:t>
      </w:r>
      <w:r>
        <w:rPr>
          <w:sz w:val="20"/>
          <w:szCs w:val="20"/>
        </w:rPr>
        <w:t xml:space="preserve"> — transmises aux fabricants en temps réel.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0"/>
          <w:szCs w:val="20"/>
        </w:rPr>
        <w:t xml:space="preserve">Caisse enregistreuse</w:t>
      </w:r>
      <w:r>
        <w:rPr>
          <w:sz w:val="20"/>
          <w:szCs w:val="20"/>
        </w:rPr>
        <w:t xml:space="preserve"> — sur le modèle Loyverse.</w:t>
      </w:r>
    </w:p>
    <w:p>
      <w:pPr>
        <w:spacing w:after="160" w:line="300"/>
      </w:pPr>
      <w:r>
        <w:rPr>
          <w:color w:val="0B0A10"/>
          <w:sz w:val="21"/>
          <w:szCs w:val="21"/>
        </w:rPr>
        <w:t xml:space="preserve">L'application s'adresse à un réseau de points de vente répartis sur plusieurs villes et communes, mis en relation avec des fabricants, des livreurs et des agents recenseurs via cinq interfaces dédiées.</w:t>
      </w:r>
    </w:p>
    <w:p>
      <w:pPr>
        <w:pStyle w:val="Heading1"/>
        <w:pBdr>
          <w:bottom w:val="single" w:color="D6116A" w:sz="10" w:space="6"/>
        </w:pBdr>
        <w:spacing w:after="200" w:before="480"/>
      </w:pPr>
      <w:r>
        <w:rPr>
          <w:b/>
          <w:bCs/>
          <w:color w:val="0B0A10"/>
          <w:sz w:val="30"/>
          <w:szCs w:val="30"/>
        </w:rPr>
        <w:t xml:space="preserve">2. Architecture des interfaces</w:t>
      </w:r>
    </w:p>
    <w:p>
      <w:pPr>
        <w:spacing w:after="160" w:line="300"/>
      </w:pPr>
      <w:r>
        <w:rPr>
          <w:color w:val="0B0A10"/>
          <w:sz w:val="21"/>
          <w:szCs w:val="21"/>
        </w:rPr>
        <w:t xml:space="preserve">Le projet repose sur cinq interfaces distinctes, chacune avec ses propres droits et fonctionnalités.</w:t>
      </w:r>
    </w:p>
    <w:p>
      <w:pPr>
        <w:spacing w:after="60" w:before="400"/>
      </w:pPr>
      <w:r>
        <w:rPr>
          <w:rFonts w:ascii="Arial" w:cs="Arial" w:eastAsia="Arial" w:hAnsi="Arial"/>
          <w:b/>
          <w:bCs/>
          <w:color w:val="D6116A"/>
          <w:sz w:val="22"/>
          <w:szCs w:val="22"/>
        </w:rPr>
        <w:t xml:space="preserve">2.1  </w:t>
      </w:r>
      <w:r>
        <w:rPr>
          <w:b/>
          <w:bCs/>
          <w:color w:val="0B0A10"/>
          <w:sz w:val="26"/>
          <w:szCs w:val="26"/>
        </w:rPr>
        <w:t xml:space="preserve">Interface Administrateur</w:t>
      </w:r>
    </w:p>
    <w:p>
      <w:pPr>
        <w:spacing w:after="160"/>
      </w:pPr>
      <w:r>
        <w:rPr>
          <w:i/>
          <w:iCs/>
          <w:color w:val="595959"/>
          <w:sz w:val="19"/>
          <w:szCs w:val="19"/>
        </w:rPr>
        <w:t xml:space="preserve">Supervision globale du réseau et pilotage de la plateforme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0B0A10"/>
          <w:sz w:val="20"/>
          <w:szCs w:val="20"/>
        </w:rPr>
        <w:t xml:space="preserve">Géolocalisation des points de vente de l'ensemble du réseau, par ville ou par commune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0B0A10"/>
          <w:sz w:val="20"/>
          <w:szCs w:val="20"/>
        </w:rPr>
        <w:t xml:space="preserve">Géolocalisation des points de vente en rupture en temps réel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0B0A10"/>
          <w:sz w:val="20"/>
          <w:szCs w:val="20"/>
        </w:rPr>
        <w:t xml:space="preserve">Extraction des statistiques de ventes et de livraisons (formats Excel et PDF)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0B0A10"/>
          <w:sz w:val="20"/>
          <w:szCs w:val="20"/>
        </w:rPr>
        <w:t xml:space="preserve">Diffusion de splash publicitaires et de notifications à l'ensemble du réseau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0B0A10"/>
          <w:sz w:val="20"/>
          <w:szCs w:val="20"/>
        </w:rPr>
        <w:t xml:space="preserve">Envoi de notifications ciblées aux fabricants, points de vente et livreurs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0B0A10"/>
          <w:sz w:val="20"/>
          <w:szCs w:val="20"/>
        </w:rPr>
        <w:t xml:space="preserve">Ajout ou retrait d'un point de vente, d'un fabricant, d'un livreur, d'un agent recenseur ou d'un produit de catalogue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0B0A10"/>
          <w:sz w:val="20"/>
          <w:szCs w:val="20"/>
        </w:rPr>
        <w:t xml:space="preserve">Attribution d'un ou plusieurs points de vente à un fabricant (réseau complet ou sélection limitée)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0B0A10"/>
          <w:sz w:val="20"/>
          <w:szCs w:val="20"/>
        </w:rPr>
        <w:t xml:space="preserve">Affichage des informations détaillées sur les points de vente et sur les livreurs actifs en temps réel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0B0A10"/>
          <w:sz w:val="20"/>
          <w:szCs w:val="20"/>
        </w:rPr>
        <w:t xml:space="preserve">Suivi du chiffre d'affaires en temps réel, par fabricant, par livreur et par point de vente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0B0A10"/>
          <w:sz w:val="20"/>
          <w:szCs w:val="20"/>
        </w:rPr>
        <w:t xml:space="preserve">Contact direct du point de vente (appel ou messagerie internet)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0B0A10"/>
          <w:sz w:val="20"/>
          <w:szCs w:val="20"/>
        </w:rPr>
        <w:t xml:space="preserve">Paiement mobile sécurisé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0B0A10"/>
          <w:sz w:val="20"/>
          <w:szCs w:val="20"/>
        </w:rPr>
        <w:t xml:space="preserve">Diffusion d'enquêtes et de sondages d'opinion ciblés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0B0A10"/>
          <w:sz w:val="20"/>
          <w:szCs w:val="20"/>
        </w:rPr>
        <w:t xml:space="preserve">Confirmation des ajouts et retraits de points de vente, et des ajouts de catalogue par les fabricants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0B0A10"/>
          <w:sz w:val="20"/>
          <w:szCs w:val="20"/>
        </w:rPr>
        <w:t xml:space="preserve">Accès au catalogue de chaque client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0B0A10"/>
          <w:sz w:val="20"/>
          <w:szCs w:val="20"/>
        </w:rPr>
        <w:t xml:space="preserve">Ajout ou modification des types d'activités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0B0A10"/>
          <w:sz w:val="20"/>
          <w:szCs w:val="20"/>
        </w:rPr>
        <w:t xml:space="preserve">Activation des interfaces Fabricant, Point de vente, Livreur et Agent recenseur</w:t>
      </w:r>
    </w:p>
    <w:p>
      <w:pPr>
        <w:spacing w:after="60" w:before="400"/>
      </w:pPr>
      <w:r>
        <w:rPr>
          <w:rFonts w:ascii="Arial" w:cs="Arial" w:eastAsia="Arial" w:hAnsi="Arial"/>
          <w:b/>
          <w:bCs/>
          <w:color w:val="D6116A"/>
          <w:sz w:val="22"/>
          <w:szCs w:val="22"/>
        </w:rPr>
        <w:t xml:space="preserve">2.2  </w:t>
      </w:r>
      <w:r>
        <w:rPr>
          <w:b/>
          <w:bCs/>
          <w:color w:val="0B0A10"/>
          <w:sz w:val="26"/>
          <w:szCs w:val="26"/>
        </w:rPr>
        <w:t xml:space="preserve">Interface Fabricant</w:t>
      </w:r>
    </w:p>
    <w:p>
      <w:pPr>
        <w:spacing w:after="160"/>
      </w:pPr>
      <w:r>
        <w:rPr>
          <w:i/>
          <w:iCs/>
          <w:color w:val="595959"/>
          <w:sz w:val="19"/>
          <w:szCs w:val="19"/>
        </w:rPr>
        <w:t xml:space="preserve">Gestion du catalogue, du réseau attribué et des livreurs affiliés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0B0A10"/>
          <w:sz w:val="20"/>
          <w:szCs w:val="20"/>
        </w:rPr>
        <w:t xml:space="preserve">Géolocalisation du réseau de points de vente qui lui est attribué, par ville ou par commune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0B0A10"/>
          <w:sz w:val="20"/>
          <w:szCs w:val="20"/>
        </w:rPr>
        <w:t xml:space="preserve">Géolocalisation automatique des points de vente en rupture sur son propre catalogue uniquement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0B0A10"/>
          <w:sz w:val="20"/>
          <w:szCs w:val="20"/>
        </w:rPr>
        <w:t xml:space="preserve">Ajout ou retrait d'un livreur affilié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0B0A10"/>
          <w:sz w:val="20"/>
          <w:szCs w:val="20"/>
        </w:rPr>
        <w:t xml:space="preserve">Ajout ou retrait d'un produit de son catalogue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0B0A10"/>
          <w:sz w:val="20"/>
          <w:szCs w:val="20"/>
        </w:rPr>
        <w:t xml:space="preserve">Suivi du chiffre d'affaires en temps réel, par livreur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0B0A10"/>
          <w:sz w:val="20"/>
          <w:szCs w:val="20"/>
        </w:rPr>
        <w:t xml:space="preserve">Cartographie de son réseau de livreurs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0B0A10"/>
          <w:sz w:val="20"/>
          <w:szCs w:val="20"/>
        </w:rPr>
        <w:t xml:space="preserve">Affichage des informations détaillées sur les points de vente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0B0A10"/>
          <w:sz w:val="20"/>
          <w:szCs w:val="20"/>
        </w:rPr>
        <w:t xml:space="preserve">Affichage des informations détaillées sur les produits en rupture, avec photo du produit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0B0A10"/>
          <w:sz w:val="20"/>
          <w:szCs w:val="20"/>
        </w:rPr>
        <w:t xml:space="preserve">Consultation de son catalogue produit individuel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0B0A10"/>
          <w:sz w:val="20"/>
          <w:szCs w:val="20"/>
        </w:rPr>
        <w:t xml:space="preserve">Réception des notifications de rupture, limitée à son propre catalogue</w:t>
      </w:r>
    </w:p>
    <w:p>
      <w:pPr>
        <w:spacing w:after="60" w:before="400"/>
      </w:pPr>
      <w:r>
        <w:rPr>
          <w:rFonts w:ascii="Arial" w:cs="Arial" w:eastAsia="Arial" w:hAnsi="Arial"/>
          <w:b/>
          <w:bCs/>
          <w:color w:val="D6116A"/>
          <w:sz w:val="22"/>
          <w:szCs w:val="22"/>
        </w:rPr>
        <w:t xml:space="preserve">2.3  </w:t>
      </w:r>
      <w:r>
        <w:rPr>
          <w:b/>
          <w:bCs/>
          <w:color w:val="0B0A10"/>
          <w:sz w:val="26"/>
          <w:szCs w:val="26"/>
        </w:rPr>
        <w:t xml:space="preserve">Interface Livreur</w:t>
      </w:r>
    </w:p>
    <w:p>
      <w:pPr>
        <w:spacing w:after="160"/>
      </w:pPr>
      <w:r>
        <w:rPr>
          <w:i/>
          <w:iCs/>
          <w:color w:val="595959"/>
          <w:sz w:val="19"/>
          <w:szCs w:val="19"/>
        </w:rPr>
        <w:t xml:space="preserve">Localisation des ruptures à proximité et mise en relation avec les points de vente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0B0A10"/>
          <w:sz w:val="20"/>
          <w:szCs w:val="20"/>
        </w:rPr>
        <w:t xml:space="preserve">Géolocalisation des points de vente en rupture à proximité, en temps réel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0B0A10"/>
          <w:sz w:val="20"/>
          <w:szCs w:val="20"/>
        </w:rPr>
        <w:t xml:space="preserve">Informations sur les produits demandés, avec photo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0B0A10"/>
          <w:sz w:val="20"/>
          <w:szCs w:val="20"/>
        </w:rPr>
        <w:t xml:space="preserve">Informations sur le point de vente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0B0A10"/>
          <w:sz w:val="20"/>
          <w:szCs w:val="20"/>
        </w:rPr>
        <w:t xml:space="preserve">Contact direct du point de vente (appel ou messagerie internet)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0B0A10"/>
          <w:sz w:val="20"/>
          <w:szCs w:val="20"/>
        </w:rPr>
        <w:t xml:space="preserve">Réception des ruptures du catalogue du fabricant auquel il est affilié</w:t>
      </w:r>
    </w:p>
    <w:p>
      <w:pPr>
        <w:spacing w:after="60" w:before="400"/>
      </w:pPr>
      <w:r>
        <w:rPr>
          <w:rFonts w:ascii="Arial" w:cs="Arial" w:eastAsia="Arial" w:hAnsi="Arial"/>
          <w:b/>
          <w:bCs/>
          <w:color w:val="D6116A"/>
          <w:sz w:val="22"/>
          <w:szCs w:val="22"/>
        </w:rPr>
        <w:t xml:space="preserve">2.4  </w:t>
      </w:r>
      <w:r>
        <w:rPr>
          <w:b/>
          <w:bCs/>
          <w:color w:val="0B0A10"/>
          <w:sz w:val="26"/>
          <w:szCs w:val="26"/>
        </w:rPr>
        <w:t xml:space="preserve">Interface Point de vente</w:t>
      </w:r>
    </w:p>
    <w:p>
      <w:pPr>
        <w:spacing w:after="160"/>
      </w:pPr>
      <w:r>
        <w:rPr>
          <w:i/>
          <w:iCs/>
          <w:color w:val="595959"/>
          <w:sz w:val="19"/>
          <w:szCs w:val="19"/>
        </w:rPr>
        <w:t xml:space="preserve">Signalement des ruptures et gestion du profil du point de vente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0B0A10"/>
          <w:sz w:val="20"/>
          <w:szCs w:val="20"/>
        </w:rPr>
        <w:t xml:space="preserve">Signalement de rupture en temps réel et automatique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0B0A10"/>
          <w:sz w:val="20"/>
          <w:szCs w:val="20"/>
        </w:rPr>
        <w:t xml:space="preserve">Réception de notifications et de publicités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0B0A10"/>
          <w:sz w:val="20"/>
          <w:szCs w:val="20"/>
        </w:rPr>
        <w:t xml:space="preserve">Participation aux enquêtes et sondages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0B0A10"/>
          <w:sz w:val="20"/>
          <w:szCs w:val="20"/>
        </w:rPr>
        <w:t xml:space="preserve">Enregistrement et géolocalisation du point de vente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0B0A10"/>
          <w:sz w:val="20"/>
          <w:szCs w:val="20"/>
        </w:rPr>
        <w:t xml:space="preserve">Retrait du point de vente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0B0A10"/>
          <w:sz w:val="20"/>
          <w:szCs w:val="20"/>
        </w:rPr>
        <w:t xml:space="preserve">Accès au catalogue produit global des fabricants, par catégorie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0B0A10"/>
          <w:sz w:val="20"/>
          <w:szCs w:val="20"/>
        </w:rPr>
        <w:t xml:space="preserve">Définition du type d'activité</w:t>
      </w:r>
    </w:p>
    <w:p>
      <w:pPr>
        <w:spacing w:after="60" w:before="400"/>
      </w:pPr>
      <w:r>
        <w:rPr>
          <w:rFonts w:ascii="Arial" w:cs="Arial" w:eastAsia="Arial" w:hAnsi="Arial"/>
          <w:b/>
          <w:bCs/>
          <w:color w:val="D6116A"/>
          <w:sz w:val="22"/>
          <w:szCs w:val="22"/>
        </w:rPr>
        <w:t xml:space="preserve">2.5  </w:t>
      </w:r>
      <w:r>
        <w:rPr>
          <w:b/>
          <w:bCs/>
          <w:color w:val="0B0A10"/>
          <w:sz w:val="26"/>
          <w:szCs w:val="26"/>
        </w:rPr>
        <w:t xml:space="preserve">Interface Agent recenseur</w:t>
      </w:r>
    </w:p>
    <w:p>
      <w:pPr>
        <w:spacing w:after="160"/>
      </w:pPr>
      <w:r>
        <w:rPr>
          <w:i/>
          <w:iCs/>
          <w:color w:val="595959"/>
          <w:sz w:val="19"/>
          <w:szCs w:val="19"/>
        </w:rPr>
        <w:t xml:space="preserve">Enregistrement et mise à jour du réseau de points de vente sur le terrain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0B0A10"/>
          <w:sz w:val="20"/>
          <w:szCs w:val="20"/>
        </w:rPr>
        <w:t xml:space="preserve">Enregistrement d'un point de vente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0B0A10"/>
          <w:sz w:val="20"/>
          <w:szCs w:val="20"/>
        </w:rPr>
        <w:t xml:space="preserve">Retrait d'un point de vente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0B0A10"/>
          <w:sz w:val="20"/>
          <w:szCs w:val="20"/>
        </w:rPr>
        <w:t xml:space="preserve">Modification d'un point de vente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0B0A10"/>
          <w:sz w:val="20"/>
          <w:szCs w:val="20"/>
        </w:rPr>
        <w:t xml:space="preserve">Géolocalisation d'un point de vente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0B0A10"/>
          <w:sz w:val="20"/>
          <w:szCs w:val="20"/>
        </w:rPr>
        <w:t xml:space="preserve">Définition du type d'activité par point de vente</w:t>
      </w:r>
    </w:p>
    <w:p>
      <w:pPr>
        <w:pStyle w:val="Heading1"/>
        <w:pBdr>
          <w:bottom w:val="single" w:color="D6116A" w:sz="10" w:space="6"/>
        </w:pBdr>
        <w:spacing w:after="200" w:before="480"/>
      </w:pPr>
      <w:r>
        <w:rPr>
          <w:b/>
          <w:bCs/>
          <w:color w:val="0B0A10"/>
          <w:sz w:val="30"/>
          <w:szCs w:val="30"/>
        </w:rPr>
        <w:t xml:space="preserve">3. Synthèse des périmètres par interface</w:t>
      </w:r>
    </w:p>
    <w:tbl>
      <w:tblPr>
        <w:tblW w:type="dxa" w:w="10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2150"/>
        <w:gridCol w:w="2150"/>
        <w:gridCol w:w="2150"/>
        <w:gridCol w:w="2150"/>
      </w:tblGrid>
      <w:tr>
        <w:tc>
          <w:tcPr>
            <w:tcW w:type="dxa" w:w="2150"/>
            <w:shd w:fill="0B0A1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Interface</w:t>
            </w:r>
          </w:p>
        </w:tc>
        <w:tc>
          <w:tcPr>
            <w:tcW w:type="dxa" w:w="2150"/>
            <w:shd w:fill="0B0A1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Géolocalisation</w:t>
            </w:r>
          </w:p>
        </w:tc>
        <w:tc>
          <w:tcPr>
            <w:tcW w:type="dxa" w:w="2150"/>
            <w:shd w:fill="0B0A1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Ruptures</w:t>
            </w:r>
          </w:p>
        </w:tc>
        <w:tc>
          <w:tcPr>
            <w:tcW w:type="dxa" w:w="2150"/>
            <w:shd w:fill="0B0A1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Catalogue</w:t>
            </w:r>
          </w:p>
        </w:tc>
        <w:tc>
          <w:tcPr>
            <w:tcW w:type="dxa" w:w="2150"/>
            <w:shd w:fill="0B0A1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Notifications</w:t>
            </w:r>
          </w:p>
        </w:tc>
      </w:tr>
      <w:tr>
        <w:tc>
          <w:tcPr>
            <w:tcW w:type="dxa" w:w="21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0B0A10"/>
                <w:sz w:val="17"/>
                <w:szCs w:val="17"/>
              </w:rPr>
              <w:t xml:space="preserve">Administrateur</w:t>
            </w:r>
          </w:p>
        </w:tc>
        <w:tc>
          <w:tcPr>
            <w:tcW w:type="dxa" w:w="21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0B0A10"/>
                <w:sz w:val="17"/>
                <w:szCs w:val="17"/>
              </w:rPr>
              <w:t xml:space="preserve">Réseau complet</w:t>
            </w:r>
          </w:p>
        </w:tc>
        <w:tc>
          <w:tcPr>
            <w:tcW w:type="dxa" w:w="21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0B0A10"/>
                <w:sz w:val="17"/>
                <w:szCs w:val="17"/>
              </w:rPr>
              <w:t xml:space="preserve">Tous points de vente</w:t>
            </w:r>
          </w:p>
        </w:tc>
        <w:tc>
          <w:tcPr>
            <w:tcW w:type="dxa" w:w="21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0B0A10"/>
                <w:sz w:val="17"/>
                <w:szCs w:val="17"/>
              </w:rPr>
              <w:t xml:space="preserve">Accès à tous</w:t>
            </w:r>
          </w:p>
        </w:tc>
        <w:tc>
          <w:tcPr>
            <w:tcW w:type="dxa" w:w="21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0B0A10"/>
                <w:sz w:val="17"/>
                <w:szCs w:val="17"/>
              </w:rPr>
              <w:t xml:space="preserve">Émission globale</w:t>
            </w:r>
          </w:p>
        </w:tc>
      </w:tr>
      <w:tr>
        <w:tc>
          <w:tcPr>
            <w:tcW w:type="dxa" w:w="21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0B0A10"/>
                <w:sz w:val="17"/>
                <w:szCs w:val="17"/>
              </w:rPr>
              <w:t xml:space="preserve">Fabricant</w:t>
            </w:r>
          </w:p>
        </w:tc>
        <w:tc>
          <w:tcPr>
            <w:tcW w:type="dxa" w:w="21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0B0A10"/>
                <w:sz w:val="17"/>
                <w:szCs w:val="17"/>
              </w:rPr>
              <w:t xml:space="preserve">Réseau attribué</w:t>
            </w:r>
          </w:p>
        </w:tc>
        <w:tc>
          <w:tcPr>
            <w:tcW w:type="dxa" w:w="21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0B0A10"/>
                <w:sz w:val="17"/>
                <w:szCs w:val="17"/>
              </w:rPr>
              <w:t xml:space="preserve">Son catalogue</w:t>
            </w:r>
          </w:p>
        </w:tc>
        <w:tc>
          <w:tcPr>
            <w:tcW w:type="dxa" w:w="21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0B0A10"/>
                <w:sz w:val="17"/>
                <w:szCs w:val="17"/>
              </w:rPr>
              <w:t xml:space="preserve">Son catalogue</w:t>
            </w:r>
          </w:p>
        </w:tc>
        <w:tc>
          <w:tcPr>
            <w:tcW w:type="dxa" w:w="21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0B0A10"/>
                <w:sz w:val="17"/>
                <w:szCs w:val="17"/>
              </w:rPr>
              <w:t xml:space="preserve">Réception ciblée</w:t>
            </w:r>
          </w:p>
        </w:tc>
      </w:tr>
      <w:tr>
        <w:tc>
          <w:tcPr>
            <w:tcW w:type="dxa" w:w="21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0B0A10"/>
                <w:sz w:val="17"/>
                <w:szCs w:val="17"/>
              </w:rPr>
              <w:t xml:space="preserve">Livreur</w:t>
            </w:r>
          </w:p>
        </w:tc>
        <w:tc>
          <w:tcPr>
            <w:tcW w:type="dxa" w:w="21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0B0A10"/>
                <w:sz w:val="17"/>
                <w:szCs w:val="17"/>
              </w:rPr>
              <w:t xml:space="preserve">Points à proximité</w:t>
            </w:r>
          </w:p>
        </w:tc>
        <w:tc>
          <w:tcPr>
            <w:tcW w:type="dxa" w:w="21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0B0A10"/>
                <w:sz w:val="17"/>
                <w:szCs w:val="17"/>
              </w:rPr>
              <w:t xml:space="preserve">Catalogue affilié</w:t>
            </w:r>
          </w:p>
        </w:tc>
        <w:tc>
          <w:tcPr>
            <w:tcW w:type="dxa" w:w="21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0B0A10"/>
                <w:sz w:val="17"/>
                <w:szCs w:val="17"/>
              </w:rPr>
              <w:t xml:space="preserve">—</w:t>
            </w:r>
          </w:p>
        </w:tc>
        <w:tc>
          <w:tcPr>
            <w:tcW w:type="dxa" w:w="21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0B0A10"/>
                <w:sz w:val="17"/>
                <w:szCs w:val="17"/>
              </w:rPr>
              <w:t xml:space="preserve">Réception ciblée</w:t>
            </w:r>
          </w:p>
        </w:tc>
      </w:tr>
      <w:tr>
        <w:tc>
          <w:tcPr>
            <w:tcW w:type="dxa" w:w="21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0B0A10"/>
                <w:sz w:val="17"/>
                <w:szCs w:val="17"/>
              </w:rPr>
              <w:t xml:space="preserve">Point de vente</w:t>
            </w:r>
          </w:p>
        </w:tc>
        <w:tc>
          <w:tcPr>
            <w:tcW w:type="dxa" w:w="21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0B0A10"/>
                <w:sz w:val="17"/>
                <w:szCs w:val="17"/>
              </w:rPr>
              <w:t xml:space="preserve">Son point de vente</w:t>
            </w:r>
          </w:p>
        </w:tc>
        <w:tc>
          <w:tcPr>
            <w:tcW w:type="dxa" w:w="21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0B0A10"/>
                <w:sz w:val="17"/>
                <w:szCs w:val="17"/>
              </w:rPr>
              <w:t xml:space="preserve">Signalement</w:t>
            </w:r>
          </w:p>
        </w:tc>
        <w:tc>
          <w:tcPr>
            <w:tcW w:type="dxa" w:w="21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0B0A10"/>
                <w:sz w:val="17"/>
                <w:szCs w:val="17"/>
              </w:rPr>
              <w:t xml:space="preserve">Catalogue global</w:t>
            </w:r>
          </w:p>
        </w:tc>
        <w:tc>
          <w:tcPr>
            <w:tcW w:type="dxa" w:w="21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0B0A10"/>
                <w:sz w:val="17"/>
                <w:szCs w:val="17"/>
              </w:rPr>
              <w:t xml:space="preserve">Réception</w:t>
            </w:r>
          </w:p>
        </w:tc>
      </w:tr>
      <w:tr>
        <w:tc>
          <w:tcPr>
            <w:tcW w:type="dxa" w:w="21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0B0A10"/>
                <w:sz w:val="17"/>
                <w:szCs w:val="17"/>
              </w:rPr>
              <w:t xml:space="preserve">Agent recenseur</w:t>
            </w:r>
          </w:p>
        </w:tc>
        <w:tc>
          <w:tcPr>
            <w:tcW w:type="dxa" w:w="21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0B0A10"/>
                <w:sz w:val="17"/>
                <w:szCs w:val="17"/>
              </w:rPr>
              <w:t xml:space="preserve">Points gérés</w:t>
            </w:r>
          </w:p>
        </w:tc>
        <w:tc>
          <w:tcPr>
            <w:tcW w:type="dxa" w:w="21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0B0A10"/>
                <w:sz w:val="17"/>
                <w:szCs w:val="17"/>
              </w:rPr>
              <w:t xml:space="preserve">—</w:t>
            </w:r>
          </w:p>
        </w:tc>
        <w:tc>
          <w:tcPr>
            <w:tcW w:type="dxa" w:w="21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0B0A10"/>
                <w:sz w:val="17"/>
                <w:szCs w:val="17"/>
              </w:rPr>
              <w:t xml:space="preserve">—</w:t>
            </w:r>
          </w:p>
        </w:tc>
        <w:tc>
          <w:tcPr>
            <w:tcW w:type="dxa" w:w="21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color w:val="0B0A10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1"/>
        <w:pBdr>
          <w:bottom w:val="single" w:color="D6116A" w:sz="10" w:space="6"/>
        </w:pBdr>
        <w:spacing w:after="200" w:before="480"/>
      </w:pPr>
      <w:r>
        <w:rPr>
          <w:b/>
          <w:bCs/>
          <w:color w:val="0B0A10"/>
          <w:sz w:val="30"/>
          <w:szCs w:val="30"/>
        </w:rPr>
        <w:t xml:space="preserve">4. Spécifications techniques générales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0B0A10"/>
          <w:sz w:val="20"/>
          <w:szCs w:val="20"/>
        </w:rPr>
        <w:t xml:space="preserve">Application native ou hybride, disponible sur iOS et Android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0B0A10"/>
          <w:sz w:val="20"/>
          <w:szCs w:val="20"/>
        </w:rPr>
        <w:t xml:space="preserve">Géolocalisation en temps réel avec suivi simultané de plusieurs agents (fonctionnement de type Uber)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0B0A10"/>
          <w:sz w:val="20"/>
          <w:szCs w:val="20"/>
        </w:rPr>
        <w:t xml:space="preserve">Module de caisse enregistreuse inspiré de Loyverse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0B0A10"/>
          <w:sz w:val="20"/>
          <w:szCs w:val="20"/>
        </w:rPr>
        <w:t xml:space="preserve">Système de notifications push multi-cibles (réseau complet, fabricant, point de vente, livreur)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0B0A10"/>
          <w:sz w:val="20"/>
          <w:szCs w:val="20"/>
        </w:rPr>
        <w:t xml:space="preserve">Export de statistiques aux formats Excel et PDF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0B0A10"/>
          <w:sz w:val="20"/>
          <w:szCs w:val="20"/>
        </w:rPr>
        <w:t xml:space="preserve">Paiement mobile sécurisé intégré</w:t>
      </w:r>
    </w:p>
    <w:p>
      <w:pPr>
        <w:pStyle w:val="Heading1"/>
        <w:pBdr>
          <w:bottom w:val="single" w:color="D6116A" w:sz="10" w:space="6"/>
        </w:pBdr>
        <w:spacing w:after="200" w:before="480"/>
      </w:pPr>
      <w:r>
        <w:rPr>
          <w:b/>
          <w:bCs/>
          <w:color w:val="0B0A10"/>
          <w:sz w:val="30"/>
          <w:szCs w:val="30"/>
        </w:rPr>
        <w:t xml:space="preserve">5. Points à préciser</w:t>
      </w:r>
    </w:p>
    <w:p>
      <w:pPr>
        <w:spacing w:after="160" w:line="300"/>
      </w:pPr>
      <w:r>
        <w:rPr>
          <w:color w:val="0B0A10"/>
          <w:sz w:val="21"/>
          <w:szCs w:val="21"/>
        </w:rPr>
        <w:t xml:space="preserve">Les éléments suivants n'ont pas encore été détaillés dans le cahier des charges initial et devront être clarifiés avant le développement 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0B0A10"/>
          <w:sz w:val="20"/>
          <w:szCs w:val="20"/>
        </w:rPr>
        <w:t xml:space="preserve">Fournisseurs de paiement mobile à intégrer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0B0A10"/>
          <w:sz w:val="20"/>
          <w:szCs w:val="20"/>
        </w:rPr>
        <w:t xml:space="preserve">Volumétrie attendue (nombre de points de vente, fabricants, livreurs à l'ouverture)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0B0A10"/>
          <w:sz w:val="20"/>
          <w:szCs w:val="20"/>
        </w:rPr>
        <w:t xml:space="preserve">Zones géographiques couvertes au lancement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0B0A10"/>
          <w:sz w:val="20"/>
          <w:szCs w:val="20"/>
        </w:rPr>
        <w:t xml:space="preserve">Modèle économique de l'application (commissions, abonnements, etc.)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2026-08-02T13:35:02.300Z</dcterms:created>
  <dcterms:modified xsi:type="dcterms:W3CDTF">2026-08-02T13:35:02.318Z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