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b/>
          <w:bCs/>
          <w:color w:val="0F766E"/>
          <w:spacing w:val="50"/>
          <w:sz w:val="22"/>
          <w:szCs w:val="22"/>
        </w:rPr>
        <w:t xml:space="preserve">COURS COMPLET · ÉDITION APPROFONDIE</w:t>
      </w:r>
    </w:p>
    <w:p>
      <w:pPr>
        <w:spacing w:after="80"/>
      </w:pPr>
      <w:r>
        <w:rPr>
          <w:b/>
          <w:bCs/>
          <w:color w:val="0F172A"/>
          <w:sz w:val="50"/>
          <w:szCs w:val="50"/>
        </w:rPr>
        <w:t xml:space="preserve">EFE — Essaim Fluide Éphémère</w:t>
      </w:r>
    </w:p>
    <w:p>
      <w:pPr>
        <w:spacing w:after="160"/>
      </w:pPr>
      <w:r>
        <w:rPr>
          <w:color w:val="475569"/>
          <w:sz w:val="28"/>
          <w:szCs w:val="28"/>
        </w:rPr>
        <w:t xml:space="preserve">Les essaims de nano-agents vérifiables — anatomie complète, ancrée dans le code réel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4"/>
              <w:left w:val="single" w:color="0F766E" w:sz="18"/>
              <w:bottom w:val="single" w:color="E2E8F0" w:sz="4"/>
              <w:right w:val="single" w:color="E2E8F0" w:sz="4"/>
            </w:tcBorders>
            <w:shd w:fill="F8FAFC" w:val="clear"/>
            <w:tcMar>
              <w:top w:type="dxa" w:w="120"/>
              <w:left w:type="dxa" w:w="160"/>
              <w:bottom w:type="dxa" w:w="120"/>
              <w:right w:type="dxa" w:w="160"/>
            </w:tcMar>
          </w:tcPr>
          <w:p>
            <w:pPr>
              <w:spacing w:after="60"/>
            </w:pPr>
            <w:r>
              <w:rPr>
                <w:b/>
                <w:bCs/>
                <w:color w:val="0F766E"/>
              </w:rPr>
              <w:t xml:space="preserve">Comment lire ce cours</w:t>
            </w:r>
          </w:p>
          <w:p>
            <w:pPr>
              <w:spacing w:after="40"/>
            </w:pPr>
            <w:r>
              <w:t xml:space="preserve">Chaque module enchaîne : Objectifs → Explication détaillée → Code/algorithme réel → exemple chiffré → « À retenir ».</w:t>
            </w:r>
          </w:p>
          <w:p>
            <w:pPr>
              <w:spacing w:after="40"/>
            </w:pPr>
            <w:r>
              <w:rPr>
                <w:rFonts w:ascii="Consolas" w:cs="Consolas" w:eastAsia="Consolas" w:hAnsi="Consolas"/>
                <w:sz w:val="18"/>
                <w:szCs w:val="18"/>
              </w:rPr>
              <w:t xml:space="preserve">code</w:t>
            </w:r>
            <w:r>
              <w:t xml:space="preserve"> = symboles réels (structs, fonctions, constantes). Les chiffres (8192, 256 Kio, 5 échecs…) sont les vraies valeurs du code.</w:t>
            </w:r>
          </w:p>
          <w:p>
            <w:pPr>
              <w:spacing w:after="40"/>
            </w:pPr>
            <w:r>
              <w:t xml:space="preserve">Les annexes donnent : la référence des constantes, le catalogue des 43 agents, les preuves (tests réels), et la carte des fichiers.</w:t>
            </w:r>
          </w:p>
        </w:tc>
      </w:tr>
    </w:tbl>
    <w:p>
      <w:pPr>
        <w:spacing w:before="240"/>
      </w:pPr>
      <w:r>
        <w:rPr>
          <w:i/>
          <w:iCs/>
          <w:color w:val="475569"/>
          <w:sz w:val="20"/>
          <w:szCs w:val="20"/>
        </w:rPr>
        <w:t xml:space="preserve">Aucun prérequis Rust. Public : ingénieur / décideur technique.</w:t>
      </w:r>
    </w:p>
    <w:p>
      <w:r>
        <w:br w:type="page"/>
      </w:r>
    </w:p>
    <w:p>
      <w:pPr>
        <w:pStyle w:val="Heading1"/>
      </w:pPr>
      <w:r>
        <w:t xml:space="preserve">Sommaire</w:t>
      </w:r>
    </w:p>
    <w:p>
      <w:pPr>
        <w:spacing w:after="70"/>
      </w:pPr>
      <w:r>
        <w:rPr>
          <w:color w:val="0F172A"/>
          <w:sz w:val="22"/>
          <w:szCs w:val="22"/>
        </w:rPr>
        <w:t xml:space="preserve">Module 0 — Vue d'ensemble &amp; vision</w:t>
      </w:r>
    </w:p>
    <w:p>
      <w:pPr>
        <w:spacing w:after="70"/>
      </w:pPr>
      <w:r>
        <w:rPr>
          <w:color w:val="0F172A"/>
          <w:sz w:val="22"/>
          <w:szCs w:val="22"/>
        </w:rPr>
        <w:t xml:space="preserve">Module 1 — Le vocabulaire de base</w:t>
      </w:r>
    </w:p>
    <w:p>
      <w:pPr>
        <w:spacing w:after="70"/>
      </w:pPr>
      <w:r>
        <w:rPr>
          <w:color w:val="0F172A"/>
          <w:sz w:val="22"/>
          <w:szCs w:val="22"/>
        </w:rPr>
        <w:t xml:space="preserve">Module 2 — Le substrat : passage d'information</w:t>
      </w:r>
    </w:p>
    <w:p>
      <w:pPr>
        <w:spacing w:after="70"/>
      </w:pPr>
      <w:r>
        <w:rPr>
          <w:color w:val="0F172A"/>
          <w:sz w:val="22"/>
          <w:szCs w:val="22"/>
        </w:rPr>
        <w:t xml:space="preserve">Module 3 — Les nano-agents &amp; la flotte</w:t>
      </w:r>
    </w:p>
    <w:p>
      <w:pPr>
        <w:spacing w:after="70"/>
      </w:pPr>
      <w:r>
        <w:rPr>
          <w:color w:val="0F172A"/>
          <w:sz w:val="22"/>
          <w:szCs w:val="22"/>
        </w:rPr>
        <w:t xml:space="preserve">Module 4 — Les quatre topologies parallèles</w:t>
      </w:r>
    </w:p>
    <w:p>
      <w:pPr>
        <w:spacing w:after="70"/>
      </w:pPr>
      <w:r>
        <w:rPr>
          <w:color w:val="0F172A"/>
          <w:sz w:val="22"/>
          <w:szCs w:val="22"/>
        </w:rPr>
        <w:t xml:space="preserve">Module 5 — Le SDK &amp; le cycle d'un run</w:t>
      </w:r>
    </w:p>
    <w:p>
      <w:pPr>
        <w:spacing w:after="70"/>
      </w:pPr>
      <w:r>
        <w:rPr>
          <w:color w:val="0F172A"/>
          <w:sz w:val="22"/>
          <w:szCs w:val="22"/>
        </w:rPr>
        <w:t xml:space="preserve">Module 6 — La provenance (le « moat »)</w:t>
      </w:r>
    </w:p>
    <w:p>
      <w:pPr>
        <w:spacing w:after="70"/>
      </w:pPr>
      <w:r>
        <w:rPr>
          <w:color w:val="0F172A"/>
          <w:sz w:val="22"/>
          <w:szCs w:val="22"/>
        </w:rPr>
        <w:t xml:space="preserve">Module 7 — Le pont N17 (forensique par-appel)</w:t>
      </w:r>
    </w:p>
    <w:p>
      <w:pPr>
        <w:spacing w:after="70"/>
      </w:pPr>
      <w:r>
        <w:rPr>
          <w:color w:val="0F172A"/>
          <w:sz w:val="22"/>
          <w:szCs w:val="22"/>
        </w:rPr>
        <w:t xml:space="preserve">Module 8 — Backends locaux &amp; résilience</w:t>
      </w:r>
    </w:p>
    <w:p>
      <w:pPr>
        <w:spacing w:after="70"/>
      </w:pPr>
      <w:r>
        <w:rPr>
          <w:color w:val="0F172A"/>
          <w:sz w:val="22"/>
          <w:szCs w:val="22"/>
        </w:rPr>
        <w:t xml:space="preserve">Module 9 — Passerelle HTTP &amp; mode Network</w:t>
      </w:r>
    </w:p>
    <w:p>
      <w:pPr>
        <w:spacing w:after="70"/>
      </w:pPr>
      <w:r>
        <w:rPr>
          <w:color w:val="0F172A"/>
          <w:sz w:val="22"/>
          <w:szCs w:val="22"/>
        </w:rPr>
        <w:t xml:space="preserve">Module 10 — Gouvernance, sécurité &amp; souveraineté</w:t>
      </w:r>
    </w:p>
    <w:p>
      <w:pPr>
        <w:spacing w:after="70"/>
      </w:pPr>
      <w:r>
        <w:rPr>
          <w:color w:val="0F172A"/>
          <w:sz w:val="22"/>
          <w:szCs w:val="22"/>
        </w:rPr>
        <w:t xml:space="preserve">Module 11 — Synthèse &amp; révision</w:t>
      </w:r>
    </w:p>
    <w:p>
      <w:pPr>
        <w:spacing w:after="70"/>
      </w:pPr>
      <w:r>
        <w:rPr>
          <w:color w:val="0F172A"/>
          <w:sz w:val="22"/>
          <w:szCs w:val="22"/>
        </w:rPr>
        <w:t xml:space="preserve">Annexe A — Référence des constantes</w:t>
      </w:r>
    </w:p>
    <w:p>
      <w:pPr>
        <w:spacing w:after="70"/>
      </w:pPr>
      <w:r>
        <w:rPr>
          <w:color w:val="0F172A"/>
          <w:sz w:val="22"/>
          <w:szCs w:val="22"/>
        </w:rPr>
        <w:t xml:space="preserve">Annexe B — Catalogue des 43 agents</w:t>
      </w:r>
    </w:p>
    <w:p>
      <w:pPr>
        <w:spacing w:after="70"/>
      </w:pPr>
      <w:r>
        <w:rPr>
          <w:color w:val="0F172A"/>
          <w:sz w:val="22"/>
          <w:szCs w:val="22"/>
        </w:rPr>
        <w:t xml:space="preserve">Annexe C — Preuves (tests réels)</w:t>
      </w:r>
    </w:p>
    <w:p>
      <w:pPr>
        <w:spacing w:after="70"/>
      </w:pPr>
      <w:r>
        <w:rPr>
          <w:color w:val="0F172A"/>
          <w:sz w:val="22"/>
          <w:szCs w:val="22"/>
        </w:rPr>
        <w:t xml:space="preserve">Annexe D — Carte des fichiers</w:t>
      </w:r>
    </w:p>
    <w:p>
      <w:r>
        <w:br w:type="page"/>
      </w:r>
    </w:p>
    <w:p>
      <w:pPr>
        <w:pStyle w:val="Heading1"/>
      </w:pPr>
      <w:r>
        <w:t xml:space="preserve">Module 0 — Vue d'ensemble &amp; vision</w:t>
      </w:r>
    </w:p>
    <w:p>
      <w:pPr>
        <w:pStyle w:val="Heading3"/>
      </w:pPr>
      <w:r>
        <w:t xml:space="preserve">Objectifs</w:t>
      </w:r>
    </w:p>
    <w:p>
      <w:pPr>
        <w:pStyle w:val="ListParagraph"/>
        <w:numPr>
          <w:ilvl w:val="0"/>
          <w:numId w:val="2"/>
        </w:numPr>
        <w:spacing w:after="60"/>
      </w:pPr>
      <w:r>
        <w:t xml:space="preserve">Saisir le problème qu'EFE résout et sa thèse.</w:t>
      </w:r>
    </w:p>
    <w:p>
      <w:pPr>
        <w:pStyle w:val="ListParagraph"/>
        <w:numPr>
          <w:ilvl w:val="0"/>
          <w:numId w:val="2"/>
        </w:numPr>
        <w:spacing w:after="60"/>
      </w:pPr>
      <w:r>
        <w:t xml:space="preserve">Mémoriser les 3 piliers.</w:t>
      </w:r>
    </w:p>
    <w:p>
      <w:pPr>
        <w:pStyle w:val="Heading3"/>
      </w:pPr>
      <w:r>
        <w:t xml:space="preserve">0.1 — Le problème</w:t>
      </w:r>
    </w:p>
    <w:p>
      <w:pPr>
        <w:spacing w:after="120"/>
      </w:pPr>
      <w:r>
        <w:t xml:space="preserve">Les orchestrateurs d'agents IA produisent des sorties dont on ne peut PROUVER ni l'auteur, ni l'intégrité, ni le respect d'un budget. En secteur régulé (santé, finance, industrie) c'est rédhibitoire. Les API frontières imposent en plus l'egress des données et la détention de clés.</w:t>
      </w:r>
    </w:p>
    <w:p>
      <w:pPr>
        <w:pStyle w:val="Heading3"/>
      </w:pPr>
      <w:r>
        <w:t xml:space="preserve">0.2 — La thèse</w:t>
      </w:r>
    </w:p>
    <w:p>
      <w:pPr>
        <w:spacing w:after="120"/>
      </w:pPr>
      <w:r>
        <w:t xml:space="preserve">Plutôt qu'un gros modèle, EFE fait travailler une </w:t>
      </w:r>
      <w:r>
        <w:rPr>
          <w:b/>
          <w:bCs/>
        </w:rPr>
        <w:t xml:space="preserve">nuée de très petits agents</w:t>
      </w:r>
      <w:r>
        <w:t xml:space="preserve"> (« nano »), déterministes, mono-fonction, </w:t>
      </w:r>
      <w:r>
        <w:rPr>
          <w:b/>
          <w:bCs/>
        </w:rPr>
        <w:t xml:space="preserve">en parallèle</w:t>
      </w:r>
      <w:r>
        <w:t xml:space="preserve">, qui </w:t>
      </w:r>
      <w:r>
        <w:rPr>
          <w:b/>
          <w:bCs/>
        </w:rPr>
        <w:t xml:space="preserve">s'échangent l'information</w:t>
      </w:r>
      <w:r>
        <w:t xml:space="preserve"> sur un substrat commun. La valeur émerge de la </w:t>
      </w:r>
      <w:r>
        <w:rPr>
          <w:b/>
          <w:bCs/>
        </w:rPr>
        <w:t xml:space="preserve">diversité</w:t>
      </w:r>
      <w:r>
        <w:t xml:space="preserve"> + de la </w:t>
      </w:r>
      <w:r>
        <w:rPr>
          <w:b/>
          <w:bCs/>
        </w:rPr>
        <w:t xml:space="preserve">sélection a-posteriori</w:t>
      </w:r>
      <w:r>
        <w:t xml:space="preserve">, pas d'un agent isolé.</w:t>
      </w:r>
    </w:p>
    <w:p>
      <w:pPr>
        <w:pStyle w:val="Heading3"/>
      </w:pPr>
      <w:r>
        <w:t xml:space="preserve">0.3 — Les trois piliers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Pilier</w:t>
            </w:r>
          </w:p>
        </w:tc>
        <w:tc>
          <w:tcPr>
            <w:tcW w:type="dxa" w:w="68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Signification (et où c'est câblé)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Souverain</w:t>
            </w:r>
          </w:p>
        </w:tc>
        <w:tc>
          <w:tcPr>
            <w:tcW w:type="dxa" w:w="6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Aucune clé dans le produit. Le seul secret est le master HKDF qui SIGNE la provenance, lu côté serveur (efe-audit-core).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Local</w:t>
            </w:r>
          </w:p>
        </w:tc>
        <w:tc>
          <w:tcPr>
            <w:tcW w:type="dxa" w:w="6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Le SLM tourne sur 127.0.0.1 (Ollama/vLLM). Air-gappable, zéro egress. Garde-fou G2 : un endpoint non-local est refusé par défaut.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Vérifiable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Chaque run renvoie un provenance_root (64 hex) re-prouvable hors-ligne via verify_swarm, sans nous croire ni croire un provider.</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4"/>
              <w:left w:val="single" w:color="0F766E" w:sz="18"/>
              <w:bottom w:val="single" w:color="E2E8F0" w:sz="4"/>
              <w:right w:val="single" w:color="E2E8F0" w:sz="4"/>
            </w:tcBorders>
            <w:shd w:fill="F8FAFC" w:val="clear"/>
            <w:tcMar>
              <w:top w:type="dxa" w:w="120"/>
              <w:left w:type="dxa" w:w="160"/>
              <w:bottom w:type="dxa" w:w="120"/>
              <w:right w:type="dxa" w:w="160"/>
            </w:tcMar>
          </w:tcPr>
          <w:p>
            <w:pPr>
              <w:spacing w:after="60"/>
            </w:pPr>
            <w:r>
              <w:rPr>
                <w:b/>
                <w:bCs/>
                <w:color w:val="0F766E"/>
              </w:rPr>
              <w:t xml:space="preserve">À retenir</w:t>
            </w:r>
          </w:p>
          <w:p>
            <w:pPr>
              <w:spacing w:after="40"/>
            </w:pPr>
            <w:r>
              <w:t xml:space="preserve">EFE = nano-agents parallèles, vérifiables, souverains. On ne promet pas la reproductibilité du LLM ; on promet la </w:t>
            </w:r>
            <w:r>
              <w:rPr>
                <w:b/>
                <w:bCs/>
              </w:rPr>
              <w:t xml:space="preserve">re-preuve forensique</w:t>
            </w:r>
            <w:r>
              <w:t xml:space="preserve"> (intégrité + lignée).</w:t>
            </w:r>
          </w:p>
        </w:tc>
      </w:tr>
    </w:tbl>
    <w:p>
      <w:r>
        <w:br w:type="page"/>
      </w:r>
    </w:p>
    <w:p>
      <w:pPr>
        <w:pStyle w:val="Heading1"/>
      </w:pPr>
      <w:r>
        <w:t xml:space="preserve">Module 1 — Le vocabulaire de base</w:t>
      </w:r>
    </w:p>
    <w:p>
      <w:pPr>
        <w:spacing w:after="120"/>
      </w:pPr>
      <w:r>
        <w:t xml:space="preserve">Six mots structurent tout le cours.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Terme</w:t>
            </w:r>
          </w:p>
        </w:tc>
        <w:tc>
          <w:tcPr>
            <w:tcW w:type="dxa" w:w="68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Définition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Nano-agent</w:t>
            </w:r>
          </w:p>
        </w:tc>
        <w:tc>
          <w:tcPr>
            <w:tcW w:type="dxa" w:w="6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Petit agent déterministe, mono-fonction, sans poids (struct Rust). 43 fournis.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Substrat</w:t>
            </w:r>
          </w:p>
        </w:tc>
        <w:tc>
          <w:tcPr>
            <w:tcW w:type="dxa" w:w="6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Le lieu d'échange : un Blackboard (vérité) + un TopicRouter (bus = indice).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Topologie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Une façon d'orchestrer les agents en parallèle : T1, T2, T3, Consensus.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Mode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La source du « cerveau » : Keyless (déterministe), Self-host (SLM local), Network (frontière).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Provenance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La preuve : chaque pas = un AgentCallRecord, chaîné par HMAC, re-vérifiable.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N17</w:t>
            </w:r>
          </w:p>
        </w:tc>
        <w:tc>
          <w:tcPr>
            <w:tcW w:type="dxa" w:w="68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Forensique PAR APPEL LLM (modèle, seed, hashs prompt/réponse) liée au record d'essaim.</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4"/>
              <w:left w:val="single" w:color="0F766E" w:sz="18"/>
              <w:bottom w:val="single" w:color="E2E8F0" w:sz="4"/>
              <w:right w:val="single" w:color="E2E8F0" w:sz="4"/>
            </w:tcBorders>
            <w:shd w:fill="F8FAFC" w:val="clear"/>
            <w:tcMar>
              <w:top w:type="dxa" w:w="120"/>
              <w:left w:type="dxa" w:w="160"/>
              <w:bottom w:type="dxa" w:w="120"/>
              <w:right w:type="dxa" w:w="160"/>
            </w:tcMar>
          </w:tcPr>
          <w:p>
            <w:pPr>
              <w:spacing w:after="60"/>
            </w:pPr>
            <w:r>
              <w:rPr>
                <w:b/>
                <w:bCs/>
                <w:color w:val="0F766E"/>
              </w:rPr>
              <w:t xml:space="preserve">À retenir</w:t>
            </w:r>
          </w:p>
          <w:p>
            <w:pPr>
              <w:spacing w:after="40"/>
            </w:pPr>
            <w:r>
              <w:t xml:space="preserve">Agents (calculent) → Substrat (communiquent) → Topologies (orchestrent) → Provenance (prouve). Le mode décide : agent déterministe ou vrai LLM.</w:t>
            </w:r>
          </w:p>
        </w:tc>
      </w:tr>
    </w:tbl>
    <w:p>
      <w:r>
        <w:br w:type="page"/>
      </w:r>
    </w:p>
    <w:p>
      <w:pPr>
        <w:pStyle w:val="Heading1"/>
      </w:pPr>
      <w:r>
        <w:t xml:space="preserve">Module 2 — Le substrat : comment les agents se passent l'information</w:t>
      </w:r>
    </w:p>
    <w:p>
      <w:pPr>
        <w:pStyle w:val="Heading3"/>
      </w:pPr>
      <w:r>
        <w:t xml:space="preserve">Objectifs</w:t>
      </w:r>
    </w:p>
    <w:p>
      <w:pPr>
        <w:pStyle w:val="ListParagraph"/>
        <w:numPr>
          <w:ilvl w:val="0"/>
          <w:numId w:val="2"/>
        </w:numPr>
        <w:spacing w:after="60"/>
      </w:pPr>
      <w:r>
        <w:t xml:space="preserve">Comprendre pourquoi N agents écrivent en parallèle sans se corrompre.</w:t>
      </w:r>
    </w:p>
    <w:p>
      <w:pPr>
        <w:pStyle w:val="ListParagraph"/>
        <w:numPr>
          <w:ilvl w:val="0"/>
          <w:numId w:val="2"/>
        </w:numPr>
        <w:spacing w:after="60"/>
      </w:pPr>
      <w:r>
        <w:t xml:space="preserve">Distinguer le tableau (vérité) du bus (indice).</w:t>
      </w:r>
    </w:p>
    <w:p>
      <w:pPr>
        <w:pStyle w:val="Heading3"/>
      </w:pPr>
      <w:r>
        <w:t xml:space="preserve">2.1 — Le Blackboard : un magasin clé-valeur versionné</w:t>
      </w:r>
    </w:p>
    <w:p>
      <w:pPr>
        <w:spacing w:after="120"/>
      </w:pPr>
      <w:r>
        <w:t xml:space="preserve">Implémentation réelle (</w:t>
      </w:r>
      <w:r>
        <w:rPr>
          <w:rFonts w:ascii="Consolas" w:cs="Consolas" w:eastAsia="Consolas" w:hAnsi="Consolas"/>
          <w:sz w:val="18"/>
          <w:szCs w:val="18"/>
        </w:rPr>
        <w:t xml:space="preserve">blackboard.rs</w:t>
      </w:r>
      <w:r>
        <w:t xml:space="preserve">) : </w:t>
      </w:r>
      <w:r>
        <w:rPr>
          <w:rFonts w:ascii="Consolas" w:cs="Consolas" w:eastAsia="Consolas" w:hAnsi="Consolas"/>
          <w:sz w:val="18"/>
          <w:szCs w:val="18"/>
        </w:rPr>
        <w:t xml:space="preserve">fields: DashMap&lt;String, BlackboardValue&gt;</w:t>
      </w:r>
      <w:r>
        <w:t xml:space="preserve">. La clé est un JSON-pointer (</w:t>
      </w:r>
      <w:r>
        <w:rPr>
          <w:rFonts w:ascii="Consolas" w:cs="Consolas" w:eastAsia="Consolas" w:hAnsi="Consolas"/>
          <w:sz w:val="18"/>
          <w:szCs w:val="18"/>
        </w:rPr>
        <w:t xml:space="preserve">/cand/0</w:t>
      </w:r>
      <w:r>
        <w:t xml:space="preserve">, </w:t>
      </w:r>
      <w:r>
        <w:rPr>
          <w:rFonts w:ascii="Consolas" w:cs="Consolas" w:eastAsia="Consolas" w:hAnsi="Consolas"/>
          <w:sz w:val="18"/>
          <w:szCs w:val="18"/>
        </w:rPr>
        <w:t xml:space="preserve">/ballot/2</w:t>
      </w:r>
      <w:r>
        <w:t xml:space="preserve">), la valeur porte </w:t>
      </w:r>
      <w:r>
        <w:rPr>
          <w:rFonts w:ascii="Consolas" w:cs="Consolas" w:eastAsia="Consolas" w:hAnsi="Consolas"/>
          <w:sz w:val="18"/>
          <w:szCs w:val="18"/>
        </w:rPr>
        <w:t xml:space="preserve">{value, version, written_by, written_at}</w:t>
      </w:r>
      <w:r>
        <w:t xml:space="preserve">.</w:t>
      </w:r>
    </w:p>
    <w:p>
      <w:pPr>
        <w:pStyle w:val="Heading3"/>
      </w:pPr>
      <w:r>
        <w:t xml:space="preserve">2.2 — Pourquoi le parallélisme tient : le sharding</w:t>
      </w:r>
    </w:p>
    <w:p>
      <w:pPr>
        <w:spacing w:after="120"/>
      </w:pPr>
      <w:r>
        <w:t xml:space="preserve">Une </w:t>
      </w:r>
      <w:r>
        <w:rPr>
          <w:b/>
          <w:bCs/>
        </w:rPr>
        <w:t xml:space="preserve">DashMap</w:t>
      </w:r>
      <w:r>
        <w:t xml:space="preserve"> est découpée en shards verrouillés séparément. Quand 7 générateurs écrivent /cand/0…6, leurs clés tombent dans des shards différents → </w:t>
      </w:r>
      <w:r>
        <w:rPr>
          <w:b/>
          <w:bCs/>
        </w:rPr>
        <w:t xml:space="preserve">aucun n'attend l'autre</w:t>
      </w:r>
      <w:r>
        <w:t xml:space="preserve">. Un Mutex global sérialiserait tout l'essaim. Le sharding est LA raison technique pour laquelle « beaucoup d'agents en parallèle » fonctionne.</w:t>
      </w:r>
    </w:p>
    <w:p>
      <w:pPr>
        <w:pStyle w:val="Heading3"/>
      </w:pPr>
      <w:r>
        <w:t xml:space="preserve">2.3 — Le compare-and-set (CAS) pour la même clé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172A" w:sz="1"/>
              <w:left w:val="single" w:color="0F172A" w:sz="1"/>
              <w:bottom w:val="single" w:color="0F172A" w:sz="1"/>
              <w:right w:val="single" w:color="0F172A" w:sz="1"/>
            </w:tcBorders>
            <w:shd w:fill="0F172A" w:val="clear"/>
            <w:tcMar>
              <w:top w:type="dxa" w:w="120"/>
              <w:left w:type="dxa" w:w="160"/>
              <w:bottom w:type="dxa" w:w="120"/>
              <w:right w:type="dxa" w:w="160"/>
            </w:tcMar>
          </w:tcPr>
          <w:p>
            <w:pPr>
              <w:spacing w:after="0"/>
            </w:pPr>
            <w:r>
              <w:rPr>
                <w:rFonts w:ascii="Consolas" w:cs="Consolas" w:eastAsia="Consolas" w:hAnsi="Consolas"/>
                <w:color w:val="E2E8F0"/>
                <w:sz w:val="16"/>
                <w:szCs w:val="16"/>
              </w:rPr>
              <w:t xml:space="preserve">// write_if(pointer, value, expected_version) : n'écrit que si la version stockée == expected</w:t>
            </w:r>
          </w:p>
          <w:p>
            <w:pPr>
              <w:spacing w:after="0"/>
            </w:pPr>
            <w:r>
              <w:rPr>
                <w:rFonts w:ascii="Consolas" w:cs="Consolas" w:eastAsia="Consolas" w:hAnsi="Consolas"/>
                <w:color w:val="E2E8F0"/>
                <w:sz w:val="16"/>
                <w:szCs w:val="16"/>
              </w:rPr>
              <w:t xml:space="preserve">// A et B lisent /x en v3 :</w:t>
            </w:r>
          </w:p>
          <w:p>
            <w:pPr>
              <w:spacing w:after="0"/>
            </w:pPr>
            <w:r>
              <w:rPr>
                <w:rFonts w:ascii="Consolas" w:cs="Consolas" w:eastAsia="Consolas" w:hAnsi="Consolas"/>
                <w:color w:val="E2E8F0"/>
                <w:sz w:val="16"/>
                <w:szCs w:val="16"/>
              </w:rPr>
              <w:t xml:space="preserve">A.write_if(/x, vA, 3)  -&gt; OK   (/x passe en v4)</w:t>
            </w:r>
          </w:p>
          <w:p>
            <w:pPr>
              <w:spacing w:after="0"/>
            </w:pPr>
            <w:r>
              <w:rPr>
                <w:rFonts w:ascii="Consolas" w:cs="Consolas" w:eastAsia="Consolas" w:hAnsi="Consolas"/>
                <w:color w:val="E2E8F0"/>
                <w:sz w:val="16"/>
                <w:szCs w:val="16"/>
              </w:rPr>
              <w:t xml:space="preserve">B.write_if(/x, vB, 3)  -&gt; REFUSÉ (déjà v4) ; bb_conflicts_total++</w:t>
            </w:r>
          </w:p>
        </w:tc>
      </w:tr>
    </w:tbl>
    <w:p>
      <w:pPr>
        <w:spacing w:after="120"/>
      </w:pPr>
      <w:r>
        <w:t xml:space="preserve">Aucune perte silencieuse : on gagne, ou on est explicitement recalé et on relit.</w:t>
      </w:r>
    </w:p>
    <w:p>
      <w:pPr>
        <w:pStyle w:val="Heading3"/>
      </w:pPr>
      <w:r>
        <w:t xml:space="preserve">2.4 — Les bornes (garde-fou G8)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Borne</w:t>
            </w:r>
          </w:p>
        </w:tc>
        <w:tc>
          <w:tcPr>
            <w:tcW w:type="dxa" w:w="56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Valeur réelle / effet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DEFAULT_RECENT_HISTORY</w:t>
            </w:r>
          </w:p>
        </w:tc>
        <w:tc>
          <w:tcPr>
            <w:tcW w:type="dxa" w:w="5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8192 — taille du ring d'historique détaillé (le reste = compteurs atomiques O(1)).</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MAX_CONTEXT_BUNDLE_BYTES</w:t>
            </w:r>
          </w:p>
        </w:tc>
        <w:tc>
          <w:tcPr>
            <w:tcW w:type="dxa" w:w="5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256 Kio — cap d'octets global du Blackboard (+ caps par namespace).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rejections_total</w:t>
            </w:r>
          </w:p>
        </w:tc>
        <w:tc>
          <w:tcPr>
            <w:tcW w:type="dxa" w:w="5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compteur des écritures refusées pour dépassement → pas de croissance mémoire non bornée.</w:t>
            </w:r>
          </w:p>
        </w:tc>
      </w:tr>
    </w:tbl>
    <w:p>
      <w:pPr>
        <w:pStyle w:val="Heading3"/>
      </w:pPr>
      <w:r>
        <w:t xml:space="preserve">2.5 — Le bus (TopicRouter) et la règle d'or</w:t>
      </w:r>
    </w:p>
    <w:p>
      <w:pPr>
        <w:spacing w:after="120"/>
      </w:pPr>
      <w:r>
        <w:t xml:space="preserve">Un broadcast par topic (</w:t>
      </w:r>
      <w:r>
        <w:rPr>
          <w:rFonts w:ascii="Consolas" w:cs="Consolas" w:eastAsia="Consolas" w:hAnsi="Consolas"/>
          <w:sz w:val="18"/>
          <w:szCs w:val="18"/>
        </w:rPr>
        <w:t xml:space="preserve">topic_router.rs</w:t>
      </w:r>
      <w:r>
        <w:t xml:space="preserve">). Un bus PEUT perdre un message (abonné lent → </w:t>
      </w:r>
      <w:r>
        <w:rPr>
          <w:rFonts w:ascii="Consolas" w:cs="Consolas" w:eastAsia="Consolas" w:hAnsi="Consolas"/>
          <w:sz w:val="18"/>
          <w:szCs w:val="18"/>
        </w:rPr>
        <w:t xml:space="preserve">ev_dropped_total</w:t>
      </w:r>
      <w:r>
        <w:t xml:space="preserve">). Or l'agrégateur doit voir TOUS les ballots. D'où : </w:t>
      </w:r>
      <w:r>
        <w:rPr>
          <w:b/>
          <w:bCs/>
        </w:rPr>
        <w:t xml:space="preserve">le bus = indice, le Blackboard = vérité</w:t>
      </w:r>
      <w:r>
        <w:t xml:space="preserve">. L'agrégateur décide d'après </w:t>
      </w:r>
      <w:r>
        <w:rPr>
          <w:rFonts w:ascii="Consolas" w:cs="Consolas" w:eastAsia="Consolas" w:hAnsi="Consolas"/>
          <w:sz w:val="18"/>
          <w:szCs w:val="18"/>
        </w:rPr>
        <w:t xml:space="preserve">snapshot()</w:t>
      </w:r>
      <w:r>
        <w:t xml:space="preserve"> (exhaustif), pas d'après le bus.</w:t>
      </w:r>
    </w:p>
    <w:p>
      <w:pPr>
        <w:pStyle w:val="Heading3"/>
      </w:pPr>
      <w:r>
        <w:t xml:space="preserve">2.6 — Les deux prises (seams)</w:t>
      </w:r>
    </w:p>
    <w:p>
      <w:pPr>
        <w:spacing w:after="120"/>
      </w:pPr>
      <w:r>
        <w:rPr>
          <w:rFonts w:ascii="Consolas" w:cs="Consolas" w:eastAsia="Consolas" w:hAnsi="Consolas"/>
          <w:sz w:val="18"/>
          <w:szCs w:val="18"/>
        </w:rPr>
        <w:t xml:space="preserve">WriteSink::on_write</w:t>
      </w:r>
      <w:r>
        <w:t xml:space="preserve"> (chaque écriture → provenance) et </w:t>
      </w:r>
      <w:r>
        <w:rPr>
          <w:rFonts w:ascii="Consolas" w:cs="Consolas" w:eastAsia="Consolas" w:hAnsi="Consolas"/>
          <w:sz w:val="18"/>
          <w:szCs w:val="18"/>
        </w:rPr>
        <w:t xml:space="preserve">EventSink::on_event</w:t>
      </w:r>
      <w:r>
        <w:t xml:space="preserve"> (chaque publish → dashboard). La topologie n'en dépend pas → aucun couplage, aucun cycle. Règle : ces callbacks doivent être rapides/non-bloquants (variantes lossy via try_send).</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4"/>
              <w:left w:val="single" w:color="0F766E" w:sz="18"/>
              <w:bottom w:val="single" w:color="E2E8F0" w:sz="4"/>
              <w:right w:val="single" w:color="E2E8F0" w:sz="4"/>
            </w:tcBorders>
            <w:shd w:fill="F8FAFC" w:val="clear"/>
            <w:tcMar>
              <w:top w:type="dxa" w:w="120"/>
              <w:left w:type="dxa" w:w="160"/>
              <w:bottom w:type="dxa" w:w="120"/>
              <w:right w:type="dxa" w:w="160"/>
            </w:tcMar>
          </w:tcPr>
          <w:p>
            <w:pPr>
              <w:spacing w:after="60"/>
            </w:pPr>
            <w:r>
              <w:rPr>
                <w:b/>
                <w:bCs/>
                <w:color w:val="0F766E"/>
              </w:rPr>
              <w:t xml:space="preserve">À retenir</w:t>
            </w:r>
          </w:p>
          <w:p>
            <w:pPr>
              <w:spacing w:after="40"/>
            </w:pPr>
            <w:r>
              <w:t xml:space="preserve">Sharding = parallélisme sans lock global. CAS = pas de perte silencieuse. Bornes G8 (ring 8192, cap 256 Kio). Bus = indice (peut perdre), Blackboard = vérité (snapshot exhaustif).</w:t>
            </w:r>
          </w:p>
        </w:tc>
      </w:tr>
    </w:tbl>
    <w:p>
      <w:r>
        <w:br w:type="page"/>
      </w:r>
    </w:p>
    <w:p>
      <w:pPr>
        <w:pStyle w:val="Heading1"/>
      </w:pPr>
      <w:r>
        <w:t xml:space="preserve">Module 3 — Les nano-agents &amp; la flotte</w:t>
      </w:r>
    </w:p>
    <w:p>
      <w:pPr>
        <w:pStyle w:val="Heading3"/>
      </w:pPr>
      <w:r>
        <w:t xml:space="preserve">3.1 — Un agent en entier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172A" w:sz="1"/>
              <w:left w:val="single" w:color="0F172A" w:sz="1"/>
              <w:bottom w:val="single" w:color="0F172A" w:sz="1"/>
              <w:right w:val="single" w:color="0F172A" w:sz="1"/>
            </w:tcBorders>
            <w:shd w:fill="0F172A" w:val="clear"/>
            <w:tcMar>
              <w:top w:type="dxa" w:w="120"/>
              <w:left w:type="dxa" w:w="160"/>
              <w:bottom w:type="dxa" w:w="120"/>
              <w:right w:type="dxa" w:w="160"/>
            </w:tcMar>
          </w:tcPr>
          <w:p>
            <w:pPr>
              <w:spacing w:after="0"/>
            </w:pPr>
            <w:r>
              <w:rPr>
                <w:rFonts w:ascii="Consolas" w:cs="Consolas" w:eastAsia="Consolas" w:hAnsi="Consolas"/>
                <w:color w:val="E2E8F0"/>
                <w:sz w:val="16"/>
                <w:szCs w:val="16"/>
              </w:rPr>
              <w:t xml:space="preserve">pub struct Uppercase;</w:t>
            </w:r>
          </w:p>
          <w:p>
            <w:pPr>
              <w:spacing w:after="0"/>
            </w:pPr>
            <w:r>
              <w:rPr>
                <w:rFonts w:ascii="Consolas" w:cs="Consolas" w:eastAsia="Consolas" w:hAnsi="Consolas"/>
                <w:color w:val="E2E8F0"/>
                <w:sz w:val="16"/>
                <w:szCs w:val="16"/>
              </w:rPr>
              <w:t xml:space="preserve">impl Stage for Uppercase {</w:t>
            </w:r>
          </w:p>
          <w:p>
            <w:pPr>
              <w:spacing w:after="0"/>
            </w:pPr>
            <w:r>
              <w:rPr>
                <w:rFonts w:ascii="Consolas" w:cs="Consolas" w:eastAsia="Consolas" w:hAnsi="Consolas"/>
                <w:color w:val="E2E8F0"/>
                <w:sz w:val="16"/>
                <w:szCs w:val="16"/>
              </w:rPr>
              <w:t xml:space="preserve">  async fn process(&amp;self, input: &amp;Value) -&gt; Vec&lt;Value&gt; {</w:t>
            </w:r>
          </w:p>
          <w:p>
            <w:pPr>
              <w:spacing w:after="0"/>
            </w:pPr>
            <w:r>
              <w:rPr>
                <w:rFonts w:ascii="Consolas" w:cs="Consolas" w:eastAsia="Consolas" w:hAnsi="Consolas"/>
                <w:color w:val="E2E8F0"/>
                <w:sz w:val="16"/>
                <w:szCs w:val="16"/>
              </w:rPr>
              <w:t xml:space="preserve">    vec![ json!({ "text": text_of(input).to_uppercase(), "idx": idx_of(input) }) ]</w:t>
            </w:r>
          </w:p>
          <w:p>
            <w:pPr>
              <w:spacing w:after="0"/>
            </w:pPr>
            <w:r>
              <w:rPr>
                <w:rFonts w:ascii="Consolas" w:cs="Consolas" w:eastAsia="Consolas" w:hAnsi="Consolas"/>
                <w:color w:val="E2E8F0"/>
                <w:sz w:val="16"/>
                <w:szCs w:val="16"/>
              </w:rPr>
              <w:t xml:space="preserve">  }</w:t>
            </w:r>
          </w:p>
          <w:p>
            <w:pPr>
              <w:spacing w:after="0"/>
            </w:pPr>
            <w:r>
              <w:rPr>
                <w:rFonts w:ascii="Consolas" w:cs="Consolas" w:eastAsia="Consolas" w:hAnsi="Consolas"/>
                <w:color w:val="E2E8F0"/>
                <w:sz w:val="16"/>
                <w:szCs w:val="16"/>
              </w:rPr>
              <w:t xml:space="preserve">}</w:t>
            </w:r>
          </w:p>
        </w:tc>
      </w:tr>
    </w:tbl>
    <w:p>
      <w:pPr>
        <w:spacing w:after="120"/>
      </w:pPr>
      <w:r>
        <w:t xml:space="preserve">Pas de modèle, pas de poids, pas d'état. La trivialité individuelle est voulue : la puissance vient du nombre, de la diversité et de la sélection.</w:t>
      </w:r>
    </w:p>
    <w:p>
      <w:pPr>
        <w:pStyle w:val="Heading3"/>
      </w:pPr>
      <w:r>
        <w:t xml:space="preserve">3.2 — Les 6 contrats (traits)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c>
          <w:tcPr>
            <w:tcW w:type="dxa" w:w="21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Trait</w:t>
            </w:r>
          </w:p>
        </w:tc>
        <w:tc>
          <w:tcPr>
            <w:tcW w:type="dxa" w:w="69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Signature (réelle)</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Generator</w:t>
            </w:r>
          </w:p>
        </w:tc>
        <w:tc>
          <w:tcPr>
            <w:tcW w:type="dxa" w:w="6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nsolas" w:cs="Consolas" w:eastAsia="Consolas" w:hAnsi="Consolas"/>
                <w:sz w:val="18"/>
                <w:szCs w:val="18"/>
              </w:rPr>
              <w:t xml:space="preserve">generate(task, variant: usize) -&gt; Value</w:t>
            </w:r>
            <w:r>
              <w:t xml:space="preserve">  — variant = diversité entre K générateurs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Verifier</w:t>
            </w:r>
          </w:p>
        </w:tc>
        <w:tc>
          <w:tcPr>
            <w:tcW w:type="dxa" w:w="6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nsolas" w:cs="Consolas" w:eastAsia="Consolas" w:hAnsi="Consolas"/>
                <w:sz w:val="18"/>
                <w:szCs w:val="18"/>
              </w:rPr>
              <w:t xml:space="preserve">score(task, candidate) -&gt; f64</w:t>
            </w:r>
            <w:r>
              <w:t xml:space="preserve">  + </w:t>
            </w:r>
            <w:r>
              <w:rPr>
                <w:rFonts w:ascii="Consolas" w:cs="Consolas" w:eastAsia="Consolas" w:hAnsi="Consolas"/>
                <w:sz w:val="18"/>
                <w:szCs w:val="18"/>
              </w:rPr>
              <w:t xml:space="preserve">passes()</w:t>
            </w:r>
            <w:r>
              <w:t xml:space="preserve"> — déterministe, a-posteriori</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Stage</w:t>
            </w:r>
          </w:p>
        </w:tc>
        <w:tc>
          <w:tcPr>
            <w:tcW w:type="dxa" w:w="6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nsolas" w:cs="Consolas" w:eastAsia="Consolas" w:hAnsi="Consolas"/>
                <w:sz w:val="18"/>
                <w:szCs w:val="18"/>
              </w:rPr>
              <w:t xml:space="preserve">process(input) -&gt; Vec&lt;Value&gt;</w:t>
            </w:r>
            <w:r>
              <w:t xml:space="preserve">  — 1→1, 1→N (fan-out), 1→0 (filtre)</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Decomposer</w:t>
            </w:r>
          </w:p>
        </w:tc>
        <w:tc>
          <w:tcPr>
            <w:tcW w:type="dxa" w:w="6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nsolas" w:cs="Consolas" w:eastAsia="Consolas" w:hAnsi="Consolas"/>
                <w:sz w:val="18"/>
                <w:szCs w:val="18"/>
              </w:rPr>
              <w:t xml:space="preserve">decompose(task) -&gt; Vec&lt;Value&gt;</w:t>
            </w:r>
            <w:r>
              <w:t xml:space="preserve">  — T3</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Solver</w:t>
            </w:r>
          </w:p>
        </w:tc>
        <w:tc>
          <w:tcPr>
            <w:tcW w:type="dxa" w:w="6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nsolas" w:cs="Consolas" w:eastAsia="Consolas" w:hAnsi="Consolas"/>
                <w:sz w:val="18"/>
                <w:szCs w:val="18"/>
              </w:rPr>
              <w:t xml:space="preserve">solve(subtask) -&gt; Value</w:t>
            </w:r>
            <w:r>
              <w:t xml:space="preserve">  — T3, RÉCURSIF (peut être un essaim)</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Merger</w:t>
            </w:r>
          </w:p>
        </w:tc>
        <w:tc>
          <w:tcPr>
            <w:tcW w:type="dxa" w:w="6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nsolas" w:cs="Consolas" w:eastAsia="Consolas" w:hAnsi="Consolas"/>
                <w:sz w:val="18"/>
                <w:szCs w:val="18"/>
              </w:rPr>
              <w:t xml:space="preserve">merge(task, results) -&gt; Value</w:t>
            </w:r>
            <w:r>
              <w:t xml:space="preserve">  — T3</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Judge</w:t>
            </w:r>
          </w:p>
        </w:tc>
        <w:tc>
          <w:tcPr>
            <w:tcW w:type="dxa" w:w="69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rFonts w:ascii="Consolas" w:cs="Consolas" w:eastAsia="Consolas" w:hAnsi="Consolas"/>
                <w:sz w:val="18"/>
                <w:szCs w:val="18"/>
              </w:rPr>
              <w:t xml:space="preserve">assess(task, candidates) -&gt; Vec&lt;f64&gt;</w:t>
            </w:r>
            <w:r>
              <w:t xml:space="preserve">  — un score par candidat</w:t>
            </w:r>
          </w:p>
        </w:tc>
      </w:tr>
    </w:tbl>
    <w:p>
      <w:pPr>
        <w:spacing w:after="120"/>
      </w:pPr>
      <w:r>
        <w:t xml:space="preserve">Note : il y a 6 rôles « topologie » + le rôle </w:t>
      </w:r>
      <w:r>
        <w:rPr>
          <w:rFonts w:ascii="Consolas" w:cs="Consolas" w:eastAsia="Consolas" w:hAnsi="Consolas"/>
          <w:sz w:val="18"/>
          <w:szCs w:val="18"/>
        </w:rPr>
        <w:t xml:space="preserve">Judge</w:t>
      </w:r>
      <w:r>
        <w:t xml:space="preserve"> pour le consensus, soit 7 interfaces minuscules (une méthode chacune).</w:t>
      </w:r>
    </w:p>
    <w:p>
      <w:pPr>
        <w:pStyle w:val="Heading3"/>
      </w:pPr>
      <w:r>
        <w:t xml:space="preserve">3.3 — La flotte (AgentFleet) : 43 agents montables par nom</w:t>
      </w:r>
    </w:p>
    <w:p>
      <w:pPr>
        <w:spacing w:after="120"/>
      </w:pPr>
      <w:r>
        <w:rPr>
          <w:rFonts w:ascii="Consolas" w:cs="Consolas" w:eastAsia="Consolas" w:hAnsi="Consolas"/>
          <w:sz w:val="18"/>
          <w:szCs w:val="18"/>
        </w:rPr>
        <w:t xml:space="preserve">AgentFleet::standard()</w:t>
      </w:r>
      <w:r>
        <w:t xml:space="preserve"> enregistre </w:t>
      </w:r>
      <w:r>
        <w:rPr>
          <w:b/>
          <w:bCs/>
        </w:rPr>
        <w:t xml:space="preserve">34 agents catalogue + 9 juges = 43</w:t>
      </w:r>
      <w:r>
        <w:t xml:space="preserve"> (</w:t>
      </w:r>
      <w:r>
        <w:rPr>
          <w:rFonts w:ascii="Consolas" w:cs="Consolas" w:eastAsia="Consolas" w:hAnsi="Consolas"/>
          <w:sz w:val="18"/>
          <w:szCs w:val="18"/>
        </w:rPr>
        <w:t xml:space="preserve">MODE_A_AGENT_COUNT = 34</w:t>
      </w:r>
      <w:r>
        <w:t xml:space="preserve">). On les monte par nom, répétitions honorées : </w:t>
      </w:r>
      <w:r>
        <w:rPr>
          <w:rFonts w:ascii="Consolas" w:cs="Consolas" w:eastAsia="Consolas" w:hAnsi="Consolas"/>
          <w:sz w:val="18"/>
          <w:szCs w:val="18"/>
        </w:rPr>
        <w:t xml:space="preserve">judge_panel(&amp;["j_equals_expected"; 5])</w:t>
      </w:r>
      <w:r>
        <w:t xml:space="preserve"> → 5 juges identiques. Voir Annexe B pour la liste complète.</w:t>
      </w:r>
    </w:p>
    <w:p>
      <w:pPr>
        <w:pStyle w:val="Heading3"/>
      </w:pPr>
      <w:r>
        <w:t xml:space="preserve">3.4 — Vérificateur vs Juge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Verifier (tâche vérifiable)</w:t>
            </w:r>
          </w:p>
        </w:tc>
        <w:tc>
          <w:tcPr>
            <w:tcW w:type="dxa" w:w="45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Judge (tâche non vérifiable)</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On peut checker (calcul, format, égalité). Déterministe, vrai/faux. Extrait le bon candidat même minoritaire.</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Pas de vérité mécanique (qualité, pertinence). Panel de juges + agrégation (Borda). Précision &lt; 1, mais discrimine.</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4"/>
              <w:left w:val="single" w:color="0F766E" w:sz="18"/>
              <w:bottom w:val="single" w:color="E2E8F0" w:sz="4"/>
              <w:right w:val="single" w:color="E2E8F0" w:sz="4"/>
            </w:tcBorders>
            <w:shd w:fill="F8FAFC" w:val="clear"/>
            <w:tcMar>
              <w:top w:type="dxa" w:w="120"/>
              <w:left w:type="dxa" w:w="160"/>
              <w:bottom w:type="dxa" w:w="120"/>
              <w:right w:type="dxa" w:w="160"/>
            </w:tcMar>
          </w:tcPr>
          <w:p>
            <w:pPr>
              <w:spacing w:after="60"/>
            </w:pPr>
            <w:r>
              <w:rPr>
                <w:b/>
                <w:bCs/>
                <w:color w:val="0F766E"/>
              </w:rPr>
              <w:t xml:space="preserve">À retenir</w:t>
            </w:r>
          </w:p>
          <w:p>
            <w:pPr>
              <w:spacing w:after="40"/>
            </w:pPr>
            <w:r>
              <w:t xml:space="preserve">Un agent = une struct mono-fonction. 7 traits, 43 agents, montables par nom. Le vérificateur reste DÉTERMINISTE même en self-host (l'ancre de qualité).</w:t>
            </w:r>
          </w:p>
        </w:tc>
      </w:tr>
    </w:tbl>
    <w:p>
      <w:r>
        <w:br w:type="page"/>
      </w:r>
    </w:p>
    <w:p>
      <w:pPr>
        <w:pStyle w:val="Heading1"/>
      </w:pPr>
      <w:r>
        <w:t xml:space="preserve">Module 4 — Les quatre topologies parallèles</w:t>
      </w:r>
    </w:p>
    <w:p>
      <w:pPr>
        <w:spacing w:after="120"/>
      </w:pPr>
      <w:r>
        <w:t xml:space="preserve">Toutes derrière </w:t>
      </w:r>
      <w:r>
        <w:rPr>
          <w:rFonts w:ascii="Consolas" w:cs="Consolas" w:eastAsia="Consolas" w:hAnsi="Consolas"/>
          <w:sz w:val="18"/>
          <w:szCs w:val="18"/>
        </w:rPr>
        <w:t xml:space="preserve">trait Topology { async fn run(task, ctx) -&gt; TopologyOutput }</w:t>
      </w:r>
      <w:r>
        <w:t xml:space="preserve"> (object-safe).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100"/>
        <w:gridCol w:w="3426"/>
      </w:tblGrid>
      <w:tr>
        <w:tc>
          <w:tcPr>
            <w:tcW w:type="dxa" w:w="15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Pattern</w:t>
            </w:r>
          </w:p>
        </w:tc>
        <w:tc>
          <w:tcPr>
            <w:tcW w:type="dxa" w:w="41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Mécanique (réelle)</w:t>
            </w:r>
          </w:p>
        </w:tc>
        <w:tc>
          <w:tcPr>
            <w:tcW w:type="dxa" w:w="34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Quand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T1 Generate-Verify</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K générateurs ∥ via JoinSet + Semaphore(max_conc) → vérificateur a-posteriori (meilleur passant, sinon meilleur score).</w:t>
            </w:r>
          </w:p>
        </w:tc>
        <w:tc>
          <w:tcPr>
            <w:tcW w:type="dxa" w:w="3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tâche vérifiable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T-Consensus</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K gén. ∥ (JoinSet) puis J juges ∥ (tokio::spawn) → /cand,/ballot → Vote/Borda/Condorcet + escalade.</w:t>
            </w:r>
          </w:p>
        </w:tc>
        <w:tc>
          <w:tcPr>
            <w:tcW w:type="dxa" w:w="3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classer/router sans vérité</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T2 Pipeline</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étapes chaînées en streaming (StreamingSwarm), fin par quiescence, fan-out 1→N possible.</w:t>
            </w:r>
          </w:p>
        </w:tc>
        <w:tc>
          <w:tcPr>
            <w:tcW w:type="dxa" w:w="3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transformer en étapes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T3 Hierarchical</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decompose → solve ∥ (récursif : Solver = T1/T2/T3) → merge.</w:t>
            </w:r>
          </w:p>
        </w:tc>
        <w:tc>
          <w:tcPr>
            <w:tcW w:type="dxa" w:w="3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tâche trop dure d'un bloc</w:t>
            </w:r>
          </w:p>
        </w:tc>
      </w:tr>
    </w:tbl>
    <w:p>
      <w:pPr>
        <w:pStyle w:val="Heading3"/>
      </w:pPr>
      <w:r>
        <w:t xml:space="preserve">4.1 — Le pari S1 (pourquoi générer plein puis sélectionner)</w:t>
      </w:r>
    </w:p>
    <w:p>
      <w:pPr>
        <w:spacing w:after="120"/>
      </w:pPr>
      <w:r>
        <w:t xml:space="preserve">Sur une tâche vérifiable, la bonne réponse est souvent PRÉSENTE mais MINORITAIRE parmi K candidats. Un vote majoritaire la raterait ; un vérificateur (ou panel de juges) l'EXTRAIT. Test qui le prouve : t1_beats_majority_vote_when_correct_is_minority.</w:t>
      </w:r>
    </w:p>
    <w:p>
      <w:pPr>
        <w:pStyle w:val="Heading3"/>
      </w:pPr>
      <w:r>
        <w:t xml:space="preserve">4.2 — L'algorithme Borda exact (borda.rs)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172A" w:sz="1"/>
              <w:left w:val="single" w:color="0F172A" w:sz="1"/>
              <w:bottom w:val="single" w:color="0F172A" w:sz="1"/>
              <w:right w:val="single" w:color="0F172A" w:sz="1"/>
            </w:tcBorders>
            <w:shd w:fill="0F172A" w:val="clear"/>
            <w:tcMar>
              <w:top w:type="dxa" w:w="120"/>
              <w:left w:type="dxa" w:w="160"/>
              <w:bottom w:type="dxa" w:w="120"/>
              <w:right w:type="dxa" w:w="160"/>
            </w:tcMar>
          </w:tcPr>
          <w:p>
            <w:pPr>
              <w:spacing w:after="0"/>
            </w:pPr>
            <w:r>
              <w:rPr>
                <w:rFonts w:ascii="Consolas" w:cs="Consolas" w:eastAsia="Consolas" w:hAnsi="Consolas"/>
                <w:color w:val="E2E8F0"/>
                <w:sz w:val="16"/>
                <w:szCs w:val="16"/>
              </w:rPr>
              <w:t xml:space="preserve">// pour chaque ballot valide (len == K) :</w:t>
            </w:r>
          </w:p>
          <w:p>
            <w:pPr>
              <w:spacing w:after="0"/>
            </w:pPr>
            <w:r>
              <w:rPr>
                <w:rFonts w:ascii="Consolas" w:cs="Consolas" w:eastAsia="Consolas" w:hAnsi="Consolas"/>
                <w:color w:val="E2E8F0"/>
                <w:sz w:val="16"/>
                <w:szCs w:val="16"/>
              </w:rPr>
              <w:t xml:space="preserve">ranks = scores_to_ranks(scores)</w:t>
            </w:r>
          </w:p>
          <w:p>
            <w:pPr>
              <w:spacing w:after="0"/>
            </w:pPr>
            <w:r>
              <w:rPr>
                <w:rFonts w:ascii="Consolas" w:cs="Consolas" w:eastAsia="Consolas" w:hAnsi="Consolas"/>
                <w:color w:val="E2E8F0"/>
                <w:sz w:val="16"/>
                <w:szCs w:val="16"/>
              </w:rPr>
              <w:t xml:space="preserve">borda[i] += (K-1) - ranks[i]              // points de Borda</w:t>
            </w:r>
          </w:p>
          <w:p>
            <w:pPr>
              <w:spacing w:after="0"/>
            </w:pPr>
            <w:r>
              <w:rPr>
                <w:rFonts w:ascii="Consolas" w:cs="Consolas" w:eastAsia="Consolas" w:hAnsi="Consolas"/>
                <w:color w:val="E2E8F0"/>
                <w:sz w:val="16"/>
                <w:szCs w:val="16"/>
              </w:rPr>
              <w:t xml:space="preserve">firsts[i]++ si ranks[i] est en tête</w:t>
            </w:r>
          </w:p>
          <w:p>
            <w:pPr>
              <w:spacing w:after="0"/>
            </w:pPr>
            <w:r>
              <w:rPr>
                <w:rFonts w:ascii="Consolas" w:cs="Consolas" w:eastAsia="Consolas" w:hAnsi="Consolas"/>
                <w:color w:val="E2E8F0"/>
                <w:sz w:val="16"/>
                <w:szCs w:val="16"/>
              </w:rPr>
              <w:t xml:space="preserve">// gagnant = argmax borda ; tiebreak : #premières-places, puis plus petit index</w:t>
            </w:r>
          </w:p>
          <w:p>
            <w:pPr>
              <w:spacing w:after="0"/>
            </w:pPr>
            <w:r>
              <w:rPr>
                <w:rFonts w:ascii="Consolas" w:cs="Consolas" w:eastAsia="Consolas" w:hAnsi="Consolas"/>
                <w:color w:val="E2E8F0"/>
                <w:sz w:val="16"/>
                <w:szCs w:val="16"/>
              </w:rPr>
              <w:t xml:space="preserve">confidence = margin(borda) / (J_valides * (K-1))</w:t>
            </w:r>
          </w:p>
        </w:tc>
      </w:tr>
    </w:tbl>
    <w:p>
      <w:pPr>
        <w:spacing w:after="120"/>
      </w:pPr>
      <w:r>
        <w:t xml:space="preserve">Exemple chiffré (K=3, 1er→2 pts, 2e→1, 3e→0)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c>
          <w:tcPr>
            <w:tcW w:type="dxa" w:w="225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Candidat</w:t>
            </w:r>
          </w:p>
        </w:tc>
        <w:tc>
          <w:tcPr>
            <w:tcW w:type="dxa" w:w="225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Juge 1</w:t>
            </w:r>
          </w:p>
        </w:tc>
        <w:tc>
          <w:tcPr>
            <w:tcW w:type="dxa" w:w="225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Juge 2</w:t>
            </w:r>
          </w:p>
        </w:tc>
        <w:tc>
          <w:tcPr>
            <w:tcW w:type="dxa" w:w="2258"/>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Total</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A</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1er → 2</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1er → 2</w:t>
            </w:r>
          </w:p>
        </w:tc>
        <w:tc>
          <w:tcPr>
            <w:tcW w:type="dxa" w:w="225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4  (gagnant)</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B</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2e → 1</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3e → 0</w:t>
            </w:r>
          </w:p>
        </w:tc>
        <w:tc>
          <w:tcPr>
            <w:tcW w:type="dxa" w:w="225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1</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C</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3e → 0</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2e → 1</w:t>
            </w:r>
          </w:p>
        </w:tc>
        <w:tc>
          <w:tcPr>
            <w:tcW w:type="dxa" w:w="225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1</w:t>
            </w:r>
          </w:p>
        </w:tc>
      </w:tr>
    </w:tbl>
    <w:p>
      <w:pPr>
        <w:spacing w:after="120"/>
      </w:pPr>
      <w:r>
        <w:t xml:space="preserve">Si 7 candidats = 3 corrects variés + 4 fois le même leurre : le vote choisit le leurre (majorité), Borda fait remonter un correct. La confiance = 0 si tout est à égalité (candidats identiques → « CONF 0 % »).</w:t>
      </w:r>
    </w:p>
    <w:p>
      <w:pPr>
        <w:pStyle w:val="Heading3"/>
      </w:pPr>
      <w:r>
        <w:t xml:space="preserve">4.3 — Condorcet (alternative)</w:t>
      </w:r>
    </w:p>
    <w:p>
      <w:pPr>
        <w:spacing w:after="120"/>
      </w:pPr>
      <w:r>
        <w:t xml:space="preserve">Vainqueur pairwise (bat tous les autres en duel) ; sur cycle (paradoxe de Condorcet) → bascule sur Copeland (bilan de victoires), tiebreak Borda puis index.</w:t>
      </w:r>
    </w:p>
    <w:p>
      <w:pPr>
        <w:pStyle w:val="Heading3"/>
      </w:pPr>
      <w:r>
        <w:t xml:space="preserve">4.4 — L'escalade coût-consciente</w:t>
      </w:r>
    </w:p>
    <w:p>
      <w:pPr>
        <w:spacing w:after="120"/>
      </w:pPr>
      <w:r>
        <w:t xml:space="preserve">En consensus : on tente d'abord un Vote GRATUIT (sans juge). Si confiance ≥ seuil → terminé (juges économisés, coût = K). Sinon escalade. Tests : escalation_skips_judges_when_vote_is_confident / ..._runs_judges_when_vote_is_uncertain.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4"/>
              <w:left w:val="single" w:color="0F766E" w:sz="18"/>
              <w:bottom w:val="single" w:color="E2E8F0" w:sz="4"/>
              <w:right w:val="single" w:color="E2E8F0" w:sz="4"/>
            </w:tcBorders>
            <w:shd w:fill="F8FAFC" w:val="clear"/>
            <w:tcMar>
              <w:top w:type="dxa" w:w="120"/>
              <w:left w:type="dxa" w:w="160"/>
              <w:bottom w:type="dxa" w:w="120"/>
              <w:right w:type="dxa" w:w="160"/>
            </w:tcMar>
          </w:tcPr>
          <w:p>
            <w:pPr>
              <w:spacing w:after="60"/>
            </w:pPr>
            <w:r>
              <w:rPr>
                <w:b/>
                <w:bCs/>
                <w:color w:val="0F766E"/>
              </w:rPr>
              <w:t xml:space="preserve">À retenir</w:t>
            </w:r>
          </w:p>
          <w:p>
            <w:pPr>
              <w:spacing w:after="40"/>
            </w:pPr>
            <w:r>
              <w:t xml:space="preserve">4 patterns, une interface. T1/Consensus = parallélisme massif. T3 = récursif. Borda bat le vote quand le correct est minoritaire. L'escalade n'appelle les juges que si le vote doute.</w:t>
            </w:r>
          </w:p>
        </w:tc>
      </w:tr>
    </w:tbl>
    <w:p>
      <w:r>
        <w:br w:type="page"/>
      </w:r>
    </w:p>
    <w:p>
      <w:pPr>
        <w:pStyle w:val="Heading1"/>
      </w:pPr>
      <w:r>
        <w:t xml:space="preserve">Module 5 — Le SDK &amp; le cycle d'un run</w:t>
      </w:r>
    </w:p>
    <w:p>
      <w:pPr>
        <w:spacing w:after="120"/>
      </w:pPr>
      <w:r>
        <w:rPr>
          <w:rFonts w:ascii="Consolas" w:cs="Consolas" w:eastAsia="Consolas" w:hAnsi="Consolas"/>
          <w:sz w:val="18"/>
          <w:szCs w:val="18"/>
        </w:rPr>
        <w:t xml:space="preserve">Swarm::run_traced(task, topology, budget)</w:t>
      </w:r>
      <w:r>
        <w:t xml:space="preserve"> orchestre tout. Séquence réelle (sdk.rs) :</w:t>
      </w:r>
    </w:p>
    <w:p>
      <w:pPr>
        <w:pStyle w:val="ListParagraph"/>
        <w:numPr>
          <w:ilvl w:val="0"/>
          <w:numId w:val="2"/>
        </w:numPr>
        <w:spacing w:after="60"/>
      </w:pPr>
      <w:r>
        <w:t xml:space="preserve">1) Pré-vol budget : prix/appel selon le mode ; Error refuse, Degrade réduit K + rogne les juges, Stop laisse exécuter.</w:t>
      </w:r>
    </w:p>
    <w:p>
      <w:pPr>
        <w:pStyle w:val="ListParagraph"/>
        <w:numPr>
          <w:ilvl w:val="0"/>
          <w:numId w:val="2"/>
        </w:numPr>
        <w:spacing w:after="60"/>
      </w:pPr>
      <w:r>
        <w:t xml:space="preserve">2) Mode → backend : Keyless (None, ModeA) ; SelfHost (build_local_backend, ModeC) ; Network écarté ici (déjà traduit côté passerelle).</w:t>
      </w:r>
    </w:p>
    <w:p>
      <w:pPr>
        <w:pStyle w:val="ListParagraph"/>
        <w:numPr>
          <w:ilvl w:val="0"/>
          <w:numId w:val="2"/>
        </w:numPr>
        <w:spacing w:after="60"/>
      </w:pPr>
      <w:r>
        <w:t xml:space="preserve">3) Health-check : sonde le backend local (échec rapide si injoignable → BackendUnavailable).</w:t>
      </w:r>
    </w:p>
    <w:p>
      <w:pPr>
        <w:pStyle w:val="ListParagraph"/>
        <w:numPr>
          <w:ilvl w:val="0"/>
          <w:numId w:val="2"/>
        </w:numPr>
        <w:spacing w:after="60"/>
      </w:pPr>
      <w:r>
        <w:t xml:space="preserve">4) ProvenanceRecorder + BudgetGuard + LlmProvenanceCollector (Mode C), portés par un Meter.</w:t>
      </w:r>
    </w:p>
    <w:p>
      <w:pPr>
        <w:pStyle w:val="ListParagraph"/>
        <w:numPr>
          <w:ilvl w:val="0"/>
          <w:numId w:val="2"/>
        </w:numPr>
        <w:spacing w:after="60"/>
      </w:pPr>
      <w:r>
        <w:t xml:space="preserve">5) Substrat : ProvenanceSink (et TeeSink si dashboard) sur le write_sink + métriques + event_tap.</w:t>
      </w:r>
    </w:p>
    <w:p>
      <w:pPr>
        <w:pStyle w:val="ListParagraph"/>
        <w:numPr>
          <w:ilvl w:val="0"/>
          <w:numId w:val="2"/>
        </w:numPr>
        <w:spacing w:after="60"/>
      </w:pPr>
      <w:r>
        <w:t xml:space="preserve">6) Résolution (Resolver) + exécution : topo.run(&amp;task, &amp;ctx).</w:t>
      </w:r>
    </w:p>
    <w:p>
      <w:pPr>
        <w:pStyle w:val="ListParagraph"/>
        <w:numPr>
          <w:ilvl w:val="0"/>
          <w:numId w:val="2"/>
        </w:numPr>
        <w:spacing w:after="60"/>
      </w:pPr>
      <w:r>
        <w:t xml:space="preserve">7) seal_with_key → root ; verify_swarm immédiat ; résumé N17 ; persistance des records.</w:t>
      </w:r>
    </w:p>
    <w:p>
      <w:pPr>
        <w:pStyle w:val="Heading3"/>
      </w:pPr>
      <w:r>
        <w:t xml:space="preserve">5.1 — Le Resolver : le même nom, deux réalités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172A" w:sz="1"/>
              <w:left w:val="single" w:color="0F172A" w:sz="1"/>
              <w:bottom w:val="single" w:color="0F172A" w:sz="1"/>
              <w:right w:val="single" w:color="0F172A" w:sz="1"/>
            </w:tcBorders>
            <w:shd w:fill="0F172A" w:val="clear"/>
            <w:tcMar>
              <w:top w:type="dxa" w:w="120"/>
              <w:left w:type="dxa" w:w="160"/>
              <w:bottom w:type="dxa" w:w="120"/>
              <w:right w:type="dxa" w:w="160"/>
            </w:tcMar>
          </w:tcPr>
          <w:p>
            <w:pPr>
              <w:spacing w:after="0"/>
            </w:pPr>
            <w:r>
              <w:rPr>
                <w:rFonts w:ascii="Consolas" w:cs="Consolas" w:eastAsia="Consolas" w:hAnsi="Consolas"/>
                <w:color w:val="E2E8F0"/>
                <w:sz w:val="16"/>
                <w:szCs w:val="16"/>
              </w:rPr>
              <w:t xml:space="preserve">fn generator(name, id):</w:t>
            </w:r>
          </w:p>
          <w:p>
            <w:pPr>
              <w:spacing w:after="0"/>
            </w:pPr>
            <w:r>
              <w:rPr>
                <w:rFonts w:ascii="Consolas" w:cs="Consolas" w:eastAsia="Consolas" w:hAnsi="Consolas"/>
                <w:color w:val="E2E8F0"/>
                <w:sz w:val="16"/>
                <w:szCs w:val="16"/>
              </w:rPr>
              <w:t xml:space="preserve">  g = match backend {</w:t>
            </w:r>
          </w:p>
          <w:p>
            <w:pPr>
              <w:spacing w:after="0"/>
            </w:pPr>
            <w:r>
              <w:rPr>
                <w:rFonts w:ascii="Consolas" w:cs="Consolas" w:eastAsia="Consolas" w:hAnsi="Consolas"/>
                <w:color w:val="E2E8F0"/>
                <w:sz w:val="16"/>
                <w:szCs w:val="16"/>
              </w:rPr>
              <w:t xml:space="preserve">    Some(b) =&gt; llm_gen(b, name)        // Mode C : le NOM est une INSTRUCTION (prompt)</w:t>
            </w:r>
          </w:p>
          <w:p>
            <w:pPr>
              <w:spacing w:after="0"/>
            </w:pPr>
            <w:r>
              <w:rPr>
                <w:rFonts w:ascii="Consolas" w:cs="Consolas" w:eastAsia="Consolas" w:hAnsi="Consolas"/>
                <w:color w:val="E2E8F0"/>
                <w:sz w:val="16"/>
                <w:szCs w:val="16"/>
              </w:rPr>
              <w:t xml:space="preserve">    None    =&gt; fleet.generator(name)?  // Mode A : le NOM est une CLÉ de flotte</w:t>
            </w:r>
          </w:p>
          <w:p>
            <w:pPr>
              <w:spacing w:after="0"/>
            </w:pPr>
            <w:r>
              <w:rPr>
                <w:rFonts w:ascii="Consolas" w:cs="Consolas" w:eastAsia="Consolas" w:hAnsi="Consolas"/>
                <w:color w:val="E2E8F0"/>
                <w:sz w:val="16"/>
                <w:szCs w:val="16"/>
              </w:rPr>
              <w:t xml:space="preserve">  }</w:t>
            </w:r>
          </w:p>
          <w:p>
            <w:pPr>
              <w:spacing w:after="0"/>
            </w:pPr>
            <w:r>
              <w:rPr>
                <w:rFonts w:ascii="Consolas" w:cs="Consolas" w:eastAsia="Consolas" w:hAnsi="Consolas"/>
                <w:color w:val="E2E8F0"/>
                <w:sz w:val="16"/>
                <w:szCs w:val="16"/>
              </w:rPr>
              <w:t xml:space="preserve">  meter_gen(g, meter, id)              // ENVELOPPE : budget+provenance+N17+observateur</w:t>
            </w:r>
          </w:p>
        </w:tc>
      </w:tr>
    </w:tbl>
    <w:p>
      <w:pPr>
        <w:spacing w:after="120"/>
      </w:pPr>
      <w:r>
        <w:t xml:space="preserve">La topologie ne change pas d'une ligne entre Mode A et Mode C. Le vérificateur de T1 reste TOUJOURS déterministe (flotte), même en self-host (ancre ADR-002).</w:t>
      </w:r>
    </w:p>
    <w:p>
      <w:pPr>
        <w:pStyle w:val="Heading3"/>
      </w:pPr>
      <w:r>
        <w:t xml:space="preserve">5.2 — Le Meter : ce qui rend chaque pas gouverné et prouvé</w:t>
      </w:r>
    </w:p>
    <w:p>
      <w:pPr>
        <w:spacing w:after="120"/>
      </w:pPr>
      <w:r>
        <w:t xml:space="preserve">Autour de chaque appel : (a) charge (BudgetGuard, I13) ; (b) scope N17 (task-local) ; (c) capture (AgentCallRecord remis au ProvenanceRecorder) ; (d) observe (dashboard). Agents et topologies n'en savent rien.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4"/>
              <w:left w:val="single" w:color="0F766E" w:sz="18"/>
              <w:bottom w:val="single" w:color="E2E8F0" w:sz="4"/>
              <w:right w:val="single" w:color="E2E8F0" w:sz="4"/>
            </w:tcBorders>
            <w:shd w:fill="F8FAFC" w:val="clear"/>
            <w:tcMar>
              <w:top w:type="dxa" w:w="120"/>
              <w:left w:type="dxa" w:w="160"/>
              <w:bottom w:type="dxa" w:w="120"/>
              <w:right w:type="dxa" w:w="160"/>
            </w:tcMar>
          </w:tcPr>
          <w:p>
            <w:pPr>
              <w:spacing w:after="60"/>
            </w:pPr>
            <w:r>
              <w:rPr>
                <w:b/>
                <w:bCs/>
                <w:color w:val="0F766E"/>
              </w:rPr>
              <w:t xml:space="preserve">À retenir</w:t>
            </w:r>
          </w:p>
          <w:p>
            <w:pPr>
              <w:spacing w:after="40"/>
            </w:pPr>
            <w:r>
              <w:t xml:space="preserve">run_traced = budget pré-vol → backend → exécution ∥ → scellement → re-preuve. Resolver bascule Mode A/C sans toucher la topologie. Meter gouverne et prouve chaque pas.</w:t>
            </w:r>
          </w:p>
        </w:tc>
      </w:tr>
    </w:tbl>
    <w:p>
      <w:r>
        <w:br w:type="page"/>
      </w:r>
    </w:p>
    <w:p>
      <w:pPr>
        <w:pStyle w:val="Heading1"/>
      </w:pPr>
      <w:r>
        <w:t xml:space="preserve">Module 6 — La provenance (le « moat »)</w:t>
      </w:r>
    </w:p>
    <w:p>
      <w:pPr>
        <w:pStyle w:val="Heading3"/>
      </w:pPr>
      <w:r>
        <w:t xml:space="preserve">6.1 — L'atome : AgentCallRecord (record.rs)</w:t>
      </w:r>
    </w:p>
    <w:p>
      <w:pPr>
        <w:spacing w:after="120"/>
      </w:pPr>
      <w:r>
        <w:t xml:space="preserve">Chaque pas produit un record. Champs réels (ceux entre crochets sont HORS du payload_hash)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Champ</w:t>
            </w:r>
          </w:p>
        </w:tc>
        <w:tc>
          <w:tcPr>
            <w:tcW w:type="dxa" w:w="60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Rôle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record_id, swarm_id, tenant_id</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identité</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agent_id, agent_role, agent_kind</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qui (kind = ModeA / ModeC)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input_hash, output_hash</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blake3 du JSON entrée/sortie (le contenu)</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reads, writes (CellRef)</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cellules lues/écrites (pointer @ version)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variant, causal_parents</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diversité + arêtes du DAG (record_id parents)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llm_provenance_id</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lien vers le forensique N17 (Mode 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[wall_at]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horloge — EXCLUE du payload_hash (ADR-007 → root reproductible)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seq, chain_parent_hmac</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position de chaîne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payload_hash, hmac</w:t>
            </w:r>
          </w:p>
        </w:tc>
        <w:tc>
          <w:tcPr>
            <w:tcW w:type="dxa" w:w="6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blake3 canonique du contenu ; HMAC chaîné</w:t>
            </w:r>
          </w:p>
        </w:tc>
      </w:tr>
    </w:tbl>
    <w:p>
      <w:pPr>
        <w:pStyle w:val="Heading3"/>
      </w:pPr>
      <w:r>
        <w:t xml:space="preserve">6.2 — La chaîne HMAC (chain.rs)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172A" w:sz="1"/>
              <w:left w:val="single" w:color="0F172A" w:sz="1"/>
              <w:bottom w:val="single" w:color="0F172A" w:sz="1"/>
              <w:right w:val="single" w:color="0F172A" w:sz="1"/>
            </w:tcBorders>
            <w:shd w:fill="0F172A" w:val="clear"/>
            <w:tcMar>
              <w:top w:type="dxa" w:w="120"/>
              <w:left w:type="dxa" w:w="160"/>
              <w:bottom w:type="dxa" w:w="120"/>
              <w:right w:type="dxa" w:w="160"/>
            </w:tcMar>
          </w:tcPr>
          <w:p>
            <w:pPr>
              <w:spacing w:after="0"/>
            </w:pPr>
            <w:r>
              <w:rPr>
                <w:rFonts w:ascii="Consolas" w:cs="Consolas" w:eastAsia="Consolas" w:hAnsi="Consolas"/>
                <w:color w:val="E2E8F0"/>
                <w:sz w:val="16"/>
                <w:szCs w:val="16"/>
              </w:rPr>
              <w:t xml:space="preserve">hmac_0 = chain_hmac(None, payload_hash_0, clé_tenant)</w:t>
            </w:r>
          </w:p>
          <w:p>
            <w:pPr>
              <w:spacing w:after="0"/>
            </w:pPr>
            <w:r>
              <w:rPr>
                <w:rFonts w:ascii="Consolas" w:cs="Consolas" w:eastAsia="Consolas" w:hAnsi="Consolas"/>
                <w:color w:val="E2E8F0"/>
                <w:sz w:val="16"/>
                <w:szCs w:val="16"/>
              </w:rPr>
              <w:t xml:space="preserve">hmac_i = chain_hmac(hmac_(i-1), payload_hash_i, clé_tenant)</w:t>
            </w:r>
          </w:p>
          <w:p>
            <w:pPr>
              <w:spacing w:after="0"/>
            </w:pPr>
            <w:r>
              <w:rPr>
                <w:rFonts w:ascii="Consolas" w:cs="Consolas" w:eastAsia="Consolas" w:hAnsi="Consolas"/>
                <w:color w:val="E2E8F0"/>
                <w:sz w:val="16"/>
                <w:szCs w:val="16"/>
              </w:rPr>
              <w:t xml:space="preserve">provenance_root = hmac du dernier record (le « tip »)  -&gt; 64 hex</w:t>
            </w:r>
          </w:p>
        </w:tc>
      </w:tr>
    </w:tbl>
    <w:p>
      <w:pPr>
        <w:spacing w:after="120"/>
      </w:pPr>
      <w:r>
        <w:t xml:space="preserve">La clé tenant est dérivée par HKDF-SHA256 (master + UUID tenant). Elle SIGNE, n'est jamais transmise, n'apparaît dans aucun record. </w:t>
      </w:r>
      <w:r>
        <w:rPr>
          <w:rFonts w:ascii="Consolas" w:cs="Consolas" w:eastAsia="Consolas" w:hAnsi="Consolas"/>
          <w:sz w:val="18"/>
          <w:szCs w:val="18"/>
        </w:rPr>
        <w:t xml:space="preserve">wall_at</w:t>
      </w:r>
      <w:r>
        <w:t xml:space="preserve"> étant hors du hash, deux exécutions du même ensemble de records donnent le MÊME root (reproductibilité ADR-007).</w:t>
      </w:r>
    </w:p>
    <w:p>
      <w:pPr>
        <w:pStyle w:val="Heading3"/>
      </w:pPr>
      <w:r>
        <w:t xml:space="preserve">6.3 — verify_swarm : 4 contrôles (verify.rs)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Contrôle</w:t>
            </w:r>
          </w:p>
        </w:tc>
        <w:tc>
          <w:tcPr>
            <w:tcW w:type="dxa" w:w="63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Ce qu'il fait / attrape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(0) ordre canonique</w:t>
            </w:r>
          </w:p>
        </w:tc>
        <w:tc>
          <w:tcPr>
            <w:tcW w:type="dxa" w:w="6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deterministic_order — robuste à l'ordre de transmission</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(2) content_intact</w:t>
            </w:r>
          </w:p>
        </w:tc>
        <w:tc>
          <w:tcPr>
            <w:tcW w:type="dxa" w:w="6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recalcule chaque payload_hash (blake3) → mutation d'un octet détectée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(1) chain_intact</w:t>
            </w:r>
          </w:p>
        </w:tc>
        <w:tc>
          <w:tcPr>
            <w:tcW w:type="dxa" w:w="6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verify_chain : payload_hash + lien parent + HMAC recalculé + seq strictement croissant</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(3) dag_consistent</w:t>
            </w:r>
          </w:p>
        </w:tc>
        <w:tc>
          <w:tcPr>
            <w:tcW w:type="dxa" w:w="6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check_dag : (a) chaque causal_parent réfère un record présent ; (b) toute lecture pointer@v d'un pointer écrit doit l'être EXACTEMENT à v (pas de version fantôme)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(4) traced_pct</w:t>
            </w:r>
          </w:p>
        </w:tc>
        <w:tc>
          <w:tcPr>
            <w:tcW w:type="dxa" w:w="63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fraction des records avec writes non vides (couverture)</w:t>
            </w:r>
          </w:p>
        </w:tc>
      </w:tr>
    </w:tbl>
    <w:p>
      <w:pPr>
        <w:spacing w:after="120"/>
      </w:pPr>
      <w:r>
        <w:t xml:space="preserve">Les 5 raisons de rupture de chaîne (BreakReason) : PayloadHashMismatch, GenesisHasParent, ParentLinkMismatch, HmacMismatch, NonMonotonicSeq. Priorité du first_break : contenu → chaîne → DAG. Les 3 passent ⇒ verified=true et root recalculé == root d'origine.</w:t>
      </w:r>
    </w:p>
    <w:p>
      <w:pPr>
        <w:pStyle w:val="Heading3"/>
      </w:pPr>
      <w:r>
        <w:t xml:space="preserve">6.4 — Une falsification, pas à pas</w:t>
      </w:r>
    </w:p>
    <w:p>
      <w:pPr>
        <w:spacing w:after="120"/>
      </w:pPr>
      <w:r>
        <w:t xml:space="preserve">On édite une sortie : (1) content_intact tombe (le blake3 ne correspond plus) ; (2) pour réparer, changer le payload_hash → le HMAC change → chain_intact tombe ; (3) pour réparer la chaîne, il faut la clé tenant — absente des records. Détectée ET localisée (first_break). Test : verify_detects_tampering. Campagne réelle : tamper_detected = 100 %.</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4"/>
              <w:left w:val="single" w:color="0F766E" w:sz="18"/>
              <w:bottom w:val="single" w:color="E2E8F0" w:sz="4"/>
              <w:right w:val="single" w:color="E2E8F0" w:sz="4"/>
            </w:tcBorders>
            <w:shd w:fill="F8FAFC" w:val="clear"/>
            <w:tcMar>
              <w:top w:type="dxa" w:w="120"/>
              <w:left w:type="dxa" w:w="160"/>
              <w:bottom w:type="dxa" w:w="120"/>
              <w:right w:type="dxa" w:w="160"/>
            </w:tcMar>
          </w:tcPr>
          <w:p>
            <w:pPr>
              <w:spacing w:after="60"/>
            </w:pPr>
            <w:r>
              <w:rPr>
                <w:b/>
                <w:bCs/>
                <w:color w:val="0F766E"/>
              </w:rPr>
              <w:t xml:space="preserve">À retenir</w:t>
            </w:r>
          </w:p>
          <w:p>
            <w:pPr>
              <w:spacing w:after="40"/>
            </w:pPr>
            <w:r>
              <w:t xml:space="preserve">La preuve ne dépend ni d'EFE ni d'un provider : records + clé tenant suffisent, hors-ligne. wall_at hors du hash → root reproductible. C'est « le endpoint verify EST le produit » (ADR-009).</w:t>
            </w:r>
          </w:p>
        </w:tc>
      </w:tr>
    </w:tbl>
    <w:p>
      <w:r>
        <w:br w:type="page"/>
      </w:r>
    </w:p>
    <w:p>
      <w:pPr>
        <w:pStyle w:val="Heading1"/>
      </w:pPr>
      <w:r>
        <w:t xml:space="preserve">Module 7 — Le pont N17 (forensique par-appel)</w:t>
      </w:r>
    </w:p>
    <w:p>
      <w:pPr>
        <w:spacing w:after="120"/>
      </w:pPr>
      <w:r>
        <w:t xml:space="preserve">L'AgentCallRecord dit « quel agent, quelle entrée/sortie ». N17 ajoute la granularité PAR APPEL LLM via un </w:t>
      </w:r>
      <w:r>
        <w:rPr>
          <w:rFonts w:ascii="Consolas" w:cs="Consolas" w:eastAsia="Consolas" w:hAnsi="Consolas"/>
          <w:sz w:val="18"/>
          <w:szCs w:val="18"/>
        </w:rPr>
        <w:t xml:space="preserve">LlmProvenanceRecord</w:t>
      </w:r>
      <w:r>
        <w:t xml:space="preserve"> : modèle, seed, paramètres d'échantillonnage, hash du prompt et de la réponse, latence, </w:t>
      </w:r>
      <w:r>
        <w:rPr>
          <w:rFonts w:ascii="Consolas" w:cs="Consolas" w:eastAsia="Consolas" w:hAnsi="Consolas"/>
          <w:sz w:val="18"/>
          <w:szCs w:val="18"/>
        </w:rPr>
        <w:t xml:space="preserve">retry_count / retry_outcome</w:t>
      </w:r>
      <w:r>
        <w:t xml:space="preserve">. L'AgentCallRecord le référence via </w:t>
      </w:r>
      <w:r>
        <w:rPr>
          <w:rFonts w:ascii="Consolas" w:cs="Consolas" w:eastAsia="Consolas" w:hAnsi="Consolas"/>
          <w:sz w:val="18"/>
          <w:szCs w:val="18"/>
        </w:rPr>
        <w:t xml:space="preserve">llm_provenance_id</w:t>
      </w:r>
      <w:r>
        <w:t xml:space="preserve">.</w:t>
      </w:r>
    </w:p>
    <w:p>
      <w:pPr>
        <w:pStyle w:val="Heading3"/>
      </w:pPr>
      <w:r>
        <w:t xml:space="preserve">7.1 — Le fossé d'information, et l'astuce task-local</w:t>
      </w:r>
    </w:p>
    <w:p>
      <w:pPr>
        <w:spacing w:after="120"/>
      </w:pPr>
      <w:r>
        <w:t xml:space="preserve">Le backend connaît le modèle/prompt mais pas le contexte d'essaim ; le Meter connaît le contexte mais pas l'appel brut. On les relie par un task-local : le Meter pose un « puits » (scoped), le backend y dépose sa forensique (push_pending, no-op hors scope), le Meter draine et assemble. Concurrence-safe : un puits PAR appel d'agent → aucune confusion même avec 7 générateurs en vol.</w:t>
      </w:r>
    </w:p>
    <w:p>
      <w:pPr>
        <w:pStyle w:val="Heading3"/>
      </w:pPr>
      <w:r>
        <w:t xml:space="preserve">7.2 — Le piège des re-tentatives (corrigé)</w:t>
      </w:r>
    </w:p>
    <w:p>
      <w:pPr>
        <w:spacing w:after="120"/>
      </w:pPr>
      <w:r>
        <w:t xml:space="preserve">Un Retrier qui rappellerait 3 fois pousserait 3 forensiques pour un seul appel → le lien pointerait vers une tentative échouée. Correction : le Retrier exécute chaque tentative dans un puits IMBRIQUÉ et ne ré-émet qu'UN record final, avec retry_count (0 = 1er coup ; &gt;0 → RetriedSucceeded / RetriedExhausted). Vérifié réel sur Claude : consistent 4, unlinked 0, broken 0.</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4"/>
              <w:left w:val="single" w:color="0F766E" w:sz="18"/>
              <w:bottom w:val="single" w:color="E2E8F0" w:sz="4"/>
              <w:right w:val="single" w:color="E2E8F0" w:sz="4"/>
            </w:tcBorders>
            <w:shd w:fill="F8FAFC" w:val="clear"/>
            <w:tcMar>
              <w:top w:type="dxa" w:w="120"/>
              <w:left w:type="dxa" w:w="160"/>
              <w:bottom w:type="dxa" w:w="120"/>
              <w:right w:type="dxa" w:w="160"/>
            </w:tcMar>
          </w:tcPr>
          <w:p>
            <w:pPr>
              <w:spacing w:after="60"/>
            </w:pPr>
            <w:r>
              <w:rPr>
                <w:b/>
                <w:bCs/>
                <w:color w:val="0F766E"/>
              </w:rPr>
              <w:t xml:space="preserve">À retenir</w:t>
            </w:r>
          </w:p>
          <w:p>
            <w:pPr>
              <w:spacing w:after="40"/>
            </w:pPr>
            <w:r>
              <w:t xml:space="preserve">N17 répond à « ce que chaque agent a fait ET pourquoi » à la granularité de l'appel. Le task-local relie backend ↔ contexte sans recâblage, correct sous parallélisme et re-tentatives.</w:t>
            </w:r>
          </w:p>
        </w:tc>
      </w:tr>
    </w:tbl>
    <w:p>
      <w:r>
        <w:br w:type="page"/>
      </w:r>
    </w:p>
    <w:p>
      <w:pPr>
        <w:pStyle w:val="Heading1"/>
      </w:pPr>
      <w:r>
        <w:t xml:space="preserve">Module 8 — Backends locaux &amp; résilience (backend/)</w:t>
      </w:r>
    </w:p>
    <w:p>
      <w:pPr>
        <w:spacing w:after="120"/>
      </w:pPr>
      <w:r>
        <w:t xml:space="preserve">En Mode C, les agents appellent un LLM via un LocalBackend. Keyless et local par défaut : on shell-out curl vers 127.0.0.1, sans en-tête d'auth, sans dépendance réseau crate.</w:t>
      </w:r>
    </w:p>
    <w:p>
      <w:pPr>
        <w:pStyle w:val="Heading3"/>
      </w:pPr>
      <w:r>
        <w:t xml:space="preserve">8.1 — Le trait + deux moteurs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172A" w:sz="1"/>
              <w:left w:val="single" w:color="0F172A" w:sz="1"/>
              <w:bottom w:val="single" w:color="0F172A" w:sz="1"/>
              <w:right w:val="single" w:color="0F172A" w:sz="1"/>
            </w:tcBorders>
            <w:shd w:fill="0F172A" w:val="clear"/>
            <w:tcMar>
              <w:top w:type="dxa" w:w="120"/>
              <w:left w:type="dxa" w:w="160"/>
              <w:bottom w:type="dxa" w:w="120"/>
              <w:right w:type="dxa" w:w="160"/>
            </w:tcMar>
          </w:tcPr>
          <w:p>
            <w:pPr>
              <w:spacing w:after="0"/>
            </w:pPr>
            <w:r>
              <w:rPr>
                <w:rFonts w:ascii="Consolas" w:cs="Consolas" w:eastAsia="Consolas" w:hAnsi="Consolas"/>
                <w:color w:val="E2E8F0"/>
                <w:sz w:val="16"/>
                <w:szCs w:val="16"/>
              </w:rPr>
              <w:t xml:space="preserve">trait LocalBackend {</w:t>
            </w:r>
          </w:p>
          <w:p>
            <w:pPr>
              <w:spacing w:after="0"/>
            </w:pPr>
            <w:r>
              <w:rPr>
                <w:rFonts w:ascii="Consolas" w:cs="Consolas" w:eastAsia="Consolas" w:hAnsi="Consolas"/>
                <w:color w:val="E2E8F0"/>
                <w:sz w:val="16"/>
                <w:szCs w:val="16"/>
              </w:rPr>
              <w:t xml:space="preserve">  async fn complete(&amp;self, prompt, params) -&gt; Option&lt;String&gt;;  // None = échec -&gt; sentinel</w:t>
            </w:r>
          </w:p>
          <w:p>
            <w:pPr>
              <w:spacing w:after="0"/>
            </w:pPr>
            <w:r>
              <w:rPr>
                <w:rFonts w:ascii="Consolas" w:cs="Consolas" w:eastAsia="Consolas" w:hAnsi="Consolas"/>
                <w:color w:val="E2E8F0"/>
                <w:sz w:val="16"/>
                <w:szCs w:val="16"/>
              </w:rPr>
              <w:t xml:space="preserve">  fn descriptor(&amp;self) -&gt; BackendDescriptor;                    // moteur+modèle+endpoint (N17)</w:t>
            </w:r>
          </w:p>
          <w:p>
            <w:pPr>
              <w:spacing w:after="0"/>
            </w:pPr>
            <w:r>
              <w:rPr>
                <w:rFonts w:ascii="Consolas" w:cs="Consolas" w:eastAsia="Consolas" w:hAnsi="Consolas"/>
                <w:color w:val="E2E8F0"/>
                <w:sz w:val="16"/>
                <w:szCs w:val="16"/>
              </w:rPr>
              <w:t xml:space="preserve">  async fn health(&amp;self) -&gt; bool;                              // sonde rapide</w:t>
            </w:r>
          </w:p>
          <w:p>
            <w:pPr>
              <w:spacing w:after="0"/>
            </w:pPr>
            <w:r>
              <w:rPr>
                <w:rFonts w:ascii="Consolas" w:cs="Consolas" w:eastAsia="Consolas" w:hAnsi="Consolas"/>
                <w:color w:val="E2E8F0"/>
                <w:sz w:val="16"/>
                <w:szCs w:val="16"/>
              </w:rPr>
              <w:t xml:space="preserve">}</w:t>
            </w:r>
          </w:p>
        </w:tc>
      </w:tr>
    </w:tbl>
    <w:p>
      <w:pPr>
        <w:pStyle w:val="ListParagraph"/>
        <w:numPr>
          <w:ilvl w:val="0"/>
          <w:numId w:val="2"/>
        </w:numPr>
        <w:spacing w:after="60"/>
      </w:pPr>
      <w:r>
        <w:rPr>
          <w:rFonts w:ascii="Consolas" w:cs="Consolas" w:eastAsia="Consolas" w:hAnsi="Consolas"/>
          <w:sz w:val="18"/>
          <w:szCs w:val="18"/>
        </w:rPr>
        <w:t xml:space="preserve">OllamaBackend</w:t>
      </w:r>
      <w:r>
        <w:t xml:space="preserve"> : POST /api/generate (natif Ollama).</w:t>
      </w:r>
    </w:p>
    <w:p>
      <w:pPr>
        <w:pStyle w:val="ListParagraph"/>
        <w:numPr>
          <w:ilvl w:val="0"/>
          <w:numId w:val="2"/>
        </w:numPr>
        <w:spacing w:after="60"/>
      </w:pPr>
      <w:r>
        <w:rPr>
          <w:rFonts w:ascii="Consolas" w:cs="Consolas" w:eastAsia="Consolas" w:hAnsi="Consolas"/>
          <w:sz w:val="18"/>
          <w:szCs w:val="18"/>
        </w:rPr>
        <w:t xml:space="preserve">OpenAiLocalBackend</w:t>
      </w:r>
      <w:r>
        <w:t xml:space="preserve"> : POST /v1/chat/completions (llama.cpp, vLLM, TGI… et le routeur Network).</w:t>
      </w:r>
    </w:p>
    <w:p>
      <w:pPr>
        <w:pStyle w:val="Heading3"/>
      </w:pPr>
      <w:r>
        <w:t xml:space="preserve">8.2 — Garde-fou souveraineté (G2)</w:t>
      </w:r>
    </w:p>
    <w:p>
      <w:pPr>
        <w:spacing w:after="120"/>
      </w:pPr>
      <w:r>
        <w:rPr>
          <w:rFonts w:ascii="Consolas" w:cs="Consolas" w:eastAsia="Consolas" w:hAnsi="Consolas"/>
          <w:sz w:val="18"/>
          <w:szCs w:val="18"/>
        </w:rPr>
        <w:t xml:space="preserve">build_local_backend(endpoint, model, allow_remote)</w:t>
      </w:r>
      <w:r>
        <w:t xml:space="preserve"> refuse un endpoint non-local par défaut → </w:t>
      </w:r>
      <w:r>
        <w:rPr>
          <w:rFonts w:ascii="Consolas" w:cs="Consolas" w:eastAsia="Consolas" w:hAnsi="Consolas"/>
          <w:sz w:val="18"/>
          <w:szCs w:val="18"/>
        </w:rPr>
        <w:t xml:space="preserve">RemoteBackendDenied</w:t>
      </w:r>
      <w:r>
        <w:t xml:space="preserve">. Seul le mode Network (egress assumé) met allow_remote = true. Sélection moteur : modèle préfixé </w:t>
      </w:r>
      <w:r>
        <w:rPr>
          <w:rFonts w:ascii="Consolas" w:cs="Consolas" w:eastAsia="Consolas" w:hAnsi="Consolas"/>
          <w:sz w:val="18"/>
          <w:szCs w:val="18"/>
        </w:rPr>
        <w:t xml:space="preserve">openai:</w:t>
      </w:r>
      <w:r>
        <w:t xml:space="preserve"> ou endpoint avec </w:t>
      </w:r>
      <w:r>
        <w:rPr>
          <w:rFonts w:ascii="Consolas" w:cs="Consolas" w:eastAsia="Consolas" w:hAnsi="Consolas"/>
          <w:sz w:val="18"/>
          <w:szCs w:val="18"/>
        </w:rPr>
        <w:t xml:space="preserve">/v1</w:t>
      </w:r>
      <w:r>
        <w:t xml:space="preserve"> → OpenAI-compat ; sinon Ollama.</w:t>
      </w:r>
    </w:p>
    <w:p>
      <w:pPr>
        <w:pStyle w:val="Heading3"/>
      </w:pPr>
      <w:r>
        <w:t xml:space="preserve">8.3 — Breaker &amp; Retrier (valeurs réelles)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c>
          <w:tcPr>
            <w:tcW w:type="dxa" w:w="29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Enveloppe</w:t>
            </w:r>
          </w:p>
        </w:tc>
        <w:tc>
          <w:tcPr>
            <w:tcW w:type="dxa" w:w="61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Comportement réel</w:t>
            </w:r>
          </w:p>
        </w:tc>
      </w:tr>
      <w:tr>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Breaker (circuit-breaker, G3)</w:t>
            </w:r>
          </w:p>
        </w:tc>
        <w:tc>
          <w:tcPr>
            <w:tcW w:type="dxa" w:w="6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seuil = 5 échecs consécutifs → ouvre pour cooldown = 15 s ; pendant l'ouverture, renvoie un sentinel SANS toucher au backend. Un succès réarme.</w:t>
            </w:r>
          </w:p>
        </w:tc>
      </w:tr>
      <w:tr>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Retrier (Network seulement)</w:t>
            </w:r>
          </w:p>
        </w:tc>
        <w:tc>
          <w:tcPr>
            <w:tcW w:type="dxa" w:w="6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3 tentatives, back-off exponentiel base 200 ms, plafond 5 s, + jitter. En self-host local : pas de Retrier (le Breaker suffit).</w:t>
            </w:r>
          </w:p>
        </w:tc>
      </w:tr>
    </w:tbl>
    <w:p>
      <w:pPr>
        <w:spacing w:after="120"/>
      </w:pPr>
      <w:r>
        <w:t xml:space="preserve">Empilement Breaker(Retrier(moteur)) : le Breaker ne compte qu'UNE défaillance par appel logique. Test : breaker_opens_after_threshold_and_skips_inner ; retrier_emits_single_record_with_retry_count.</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4"/>
              <w:left w:val="single" w:color="0F766E" w:sz="18"/>
              <w:bottom w:val="single" w:color="E2E8F0" w:sz="4"/>
              <w:right w:val="single" w:color="E2E8F0" w:sz="4"/>
            </w:tcBorders>
            <w:shd w:fill="F8FAFC" w:val="clear"/>
            <w:tcMar>
              <w:top w:type="dxa" w:w="120"/>
              <w:left w:type="dxa" w:w="160"/>
              <w:bottom w:type="dxa" w:w="120"/>
              <w:right w:type="dxa" w:w="160"/>
            </w:tcMar>
          </w:tcPr>
          <w:p>
            <w:pPr>
              <w:spacing w:after="60"/>
            </w:pPr>
            <w:r>
              <w:rPr>
                <w:b/>
                <w:bCs/>
                <w:color w:val="0F766E"/>
              </w:rPr>
              <w:t xml:space="preserve">À retenir</w:t>
            </w:r>
          </w:p>
          <w:p>
            <w:pPr>
              <w:spacing w:after="40"/>
            </w:pPr>
            <w:r>
              <w:t xml:space="preserve">Local par défaut (G2 : egress refusé). Breaker (5/15 s) protège l'hôte ; Retrier (3×, 200 ms→5 s) ajoute la résilience réseau côté Network. CI : keyless_guardrails prouve l'absence de réseau/clé.</w:t>
            </w:r>
          </w:p>
        </w:tc>
      </w:tr>
    </w:tbl>
    <w:p>
      <w:r>
        <w:br w:type="page"/>
      </w:r>
    </w:p>
    <w:p>
      <w:pPr>
        <w:pStyle w:val="Heading1"/>
      </w:pPr>
      <w:r>
        <w:t xml:space="preserve">Module 9 — Passerelle HTTP &amp; mode 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Route</w:t>
            </w:r>
          </w:p>
        </w:tc>
        <w:tc>
          <w:tcPr>
            <w:tcW w:type="dxa" w:w="55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Usage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POST /v1/swarm/run</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exécuter (sync) ; ?stream=true = job + SSE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GET /v1/swarm/verify/:id</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re-prouver une décision (le moat)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GET /v1/swarm/runs/:id/records</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exporter pour re-vérification hors-ligne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GET /v1/swarm/runs/:id/events</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SSE : dashboard live (ring RING_CAP = 8192, ticker TICK_MS = 250 ms)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GET /metrics</w:t>
            </w:r>
          </w:p>
        </w:tc>
        <w:tc>
          <w:tcPr>
            <w:tcW w:type="dxa" w:w="5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Prometheus (bb_writes, conflits, budget…)</w:t>
            </w:r>
          </w:p>
        </w:tc>
      </w:tr>
    </w:tbl>
    <w:p>
      <w:pPr>
        <w:pStyle w:val="Heading3"/>
      </w:pPr>
      <w:r>
        <w:t xml:space="preserve">9.1 — Le mode Network (resolve_mode, state.rs)</w:t>
      </w:r>
    </w:p>
    <w:p>
      <w:pPr>
        <w:spacing w:after="120"/>
      </w:pPr>
      <w:r>
        <w:t xml:space="preserve">Le SDK REFUSE Network in-process (pas de clés). La passerelle l'interpose un routeur : </w:t>
      </w:r>
      <w:r>
        <w:rPr>
          <w:rFonts w:ascii="Consolas" w:cs="Consolas" w:eastAsia="Consolas" w:hAnsi="Consolas"/>
          <w:sz w:val="18"/>
          <w:szCs w:val="18"/>
        </w:rPr>
        <w:t xml:space="preserve">Network{provider}</w:t>
      </w:r>
      <w:r>
        <w:t xml:space="preserve"> → </w:t>
      </w:r>
      <w:r>
        <w:rPr>
          <w:rFonts w:ascii="Consolas" w:cs="Consolas" w:eastAsia="Consolas" w:hAnsi="Consolas"/>
          <w:sz w:val="18"/>
          <w:szCs w:val="18"/>
        </w:rPr>
        <w:t xml:space="preserve">SelfHost{routeur/v1, modèle_résolu}</w:t>
      </w:r>
      <w:r>
        <w:t xml:space="preserve">, allow_remote=true, + le tarif Network préservé (3ᵉ retour). Mapping provider→modèle via RouterMap (un nom de modèle n'est pas un secret). La passerelle parle OpenAI-compat SANS auth ; le routeur injecte la clé.</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4"/>
              <w:left w:val="single" w:color="0F766E" w:sz="18"/>
              <w:bottom w:val="single" w:color="E2E8F0" w:sz="4"/>
              <w:right w:val="single" w:color="E2E8F0" w:sz="4"/>
            </w:tcBorders>
            <w:shd w:fill="F8FAFC" w:val="clear"/>
            <w:tcMar>
              <w:top w:type="dxa" w:w="120"/>
              <w:left w:type="dxa" w:w="160"/>
              <w:bottom w:type="dxa" w:w="120"/>
              <w:right w:type="dxa" w:w="160"/>
            </w:tcMar>
          </w:tcPr>
          <w:p>
            <w:pPr>
              <w:spacing w:after="60"/>
            </w:pPr>
            <w:r>
              <w:rPr>
                <w:b/>
                <w:bCs/>
                <w:color w:val="0F766E"/>
              </w:rPr>
              <w:t xml:space="preserve">À retenir</w:t>
            </w:r>
          </w:p>
          <w:p>
            <w:pPr>
              <w:spacing w:after="40"/>
            </w:pPr>
            <w:r>
              <w:t xml:space="preserve">Passerelle mince : auth → resolve_mode → SDK → persistance → verify. Network = routeur server-side détenant les clés ; la passerelle reste keyless. Le tarif Network est préservé à travers la traduction.</w:t>
            </w:r>
          </w:p>
        </w:tc>
      </w:tr>
    </w:tbl>
    <w:p>
      <w:r>
        <w:br w:type="page"/>
      </w:r>
    </w:p>
    <w:p>
      <w:pPr>
        <w:pStyle w:val="Heading1"/>
      </w:pPr>
      <w:r>
        <w:t xml:space="preserve">Module 10 — Gouvernance, sécurité &amp; souveraineté</w:t>
      </w:r>
    </w:p>
    <w:p>
      <w:pPr>
        <w:pStyle w:val="Heading3"/>
      </w:pPr>
      <w:r>
        <w:t xml:space="preserve">10.1 — Budget (invariant I13)</w:t>
      </w:r>
    </w:p>
    <w:p>
      <w:pPr>
        <w:spacing w:after="120"/>
      </w:pPr>
      <w:r>
        <w:t xml:space="preserve">Le plafond n'est JAMAIS dépassé, même en parallèle : </w:t>
      </w:r>
      <w:r>
        <w:rPr>
          <w:rFonts w:ascii="Consolas" w:cs="Consolas" w:eastAsia="Consolas" w:hAnsi="Consolas"/>
          <w:sz w:val="18"/>
          <w:szCs w:val="18"/>
        </w:rPr>
        <w:t xml:space="preserve">fetch_add</w:t>
      </w:r>
      <w:r>
        <w:t xml:space="preserve"> atomique puis test ; si dépassement → </w:t>
      </w:r>
      <w:r>
        <w:rPr>
          <w:rFonts w:ascii="Consolas" w:cs="Consolas" w:eastAsia="Consolas" w:hAnsi="Consolas"/>
          <w:sz w:val="18"/>
          <w:szCs w:val="18"/>
        </w:rPr>
        <w:t xml:space="preserve">fetch_sub</w:t>
      </w:r>
      <w:r>
        <w:t xml:space="preserve"> (revert) et appel refusé (sentinel). Prouvé sous 8 threads × 1000 (i13_holds_under_concurrency). Politiques : Error (refuse pré-vol), Stop (arrêt propre, partiel), Degrade (réduit K + juges).</w:t>
      </w:r>
    </w:p>
    <w:p>
      <w:pPr>
        <w:pStyle w:val="Heading3"/>
      </w:pPr>
      <w:r>
        <w:t xml:space="preserve">10.2 — Les deux « clés » (à ne pas confondre)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 Clé »</w:t>
            </w:r>
          </w:p>
        </w:tc>
        <w:tc>
          <w:tcPr>
            <w:tcW w:type="dxa" w:w="64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Nature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Clés provider</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Dépensent de l'argent chez un tiers. JAMAIS dans EFE — uniquement dans le routeur Network. En self-host : aucune clé.</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Master HKDF (EFE_NANO_AUDIT_HMAC_MASTER)</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SIGNE la provenance (ne dépense rien). Lu côté serveur, dérive une clé par tenant, n'apparaît dans aucun record. Le binaire prod sélectionne EnvHkdf si présent (sinon test_key + avertissement).</w:t>
            </w:r>
          </w:p>
        </w:tc>
      </w:tr>
    </w:tbl>
    <w:p>
      <w:pPr>
        <w:pStyle w:val="Heading3"/>
      </w:pPr>
      <w:r>
        <w:t xml:space="preserve">10.3 — PII (caviardage local, G9)</w:t>
      </w:r>
    </w:p>
    <w:p>
      <w:pPr>
        <w:spacing w:after="120"/>
      </w:pPr>
      <w:r>
        <w:t xml:space="preserve">Détection LOCALE (regex : email/SSN/carte/IBAN/IP/téléphone), sans réseau. On caviarde la PRÉSENTATION (sortie, previews, copie au repos), PAS les records → verify re-prouve l'original. Opt-in par tenant (Off/Detect/Redact/Strict).</w:t>
      </w:r>
    </w:p>
    <w:p>
      <w:pPr>
        <w:pStyle w:val="Heading3"/>
      </w:pPr>
      <w:r>
        <w:t xml:space="preserve">10.4 — Déploiement souverain (Helm)</w:t>
      </w:r>
    </w:p>
    <w:p>
      <w:pPr>
        <w:spacing w:after="120"/>
      </w:pPr>
      <w:r>
        <w:t xml:space="preserve">Pod = passerelle + sidecar SLM (127.0.0.1). Secret HKDF monté ; provision-job pré-télécharge les modèles (air-gap) ; NetworkPolicy egress=deny (le pod ne peut PAS sortir). Seule la preuve circule. Défense en profondeur : garde-fou applicatif (G2) + NetworkPolicy cluster.</w:t>
      </w:r>
    </w:p>
    <w:p>
      <w:pPr>
        <w:pStyle w:val="Heading3"/>
      </w:pPr>
      <w:r>
        <w:t xml:space="preserve">10.5 — Les 10 garde-fous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w:t>
            </w:r>
          </w:p>
        </w:tc>
        <w:tc>
          <w:tcPr>
            <w:tcW w:type="dxa" w:w="76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Garde-fou</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G1</w:t>
            </w:r>
          </w:p>
        </w:tc>
        <w:tc>
          <w:tcPr>
            <w:tcW w:type="dxa" w:w="7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Keyless par construction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G2</w:t>
            </w:r>
          </w:p>
        </w:tc>
        <w:tc>
          <w:tcPr>
            <w:tcW w:type="dxa" w:w="7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Souveraineté (egress refusé par défaut, testé)</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G3</w:t>
            </w:r>
          </w:p>
        </w:tc>
        <w:tc>
          <w:tcPr>
            <w:tcW w:type="dxa" w:w="7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Robustesse (breaker + health + retrier)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G4</w:t>
            </w:r>
          </w:p>
        </w:tc>
        <w:tc>
          <w:tcPr>
            <w:tcW w:type="dxa" w:w="7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Vérifiabilité (verify hors-ligne)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G6</w:t>
            </w:r>
          </w:p>
        </w:tc>
        <w:tc>
          <w:tcPr>
            <w:tcW w:type="dxa" w:w="7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Déterminisme gradué (Mode A reproductible ; LLM tamper-evident)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G8</w:t>
            </w:r>
          </w:p>
        </w:tc>
        <w:tc>
          <w:tcPr>
            <w:tcW w:type="dxa" w:w="7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Bornes substrat (ring, caps, rejets)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G9</w:t>
            </w:r>
          </w:p>
        </w:tc>
        <w:tc>
          <w:tcPr>
            <w:tcW w:type="dxa" w:w="7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PII opt-in (local)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G10</w:t>
            </w:r>
          </w:p>
        </w:tc>
        <w:tc>
          <w:tcPr>
            <w:tcW w:type="dxa" w:w="7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Pas de réseau caché (CI le prouve)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I13</w:t>
            </w:r>
          </w:p>
        </w:tc>
        <w:tc>
          <w:tcPr>
            <w:tcW w:type="dxa" w:w="7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Budget jamais dépassé (atomique, concurrence)</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4"/>
              <w:left w:val="single" w:color="0F766E" w:sz="18"/>
              <w:bottom w:val="single" w:color="E2E8F0" w:sz="4"/>
              <w:right w:val="single" w:color="E2E8F0" w:sz="4"/>
            </w:tcBorders>
            <w:shd w:fill="F8FAFC" w:val="clear"/>
            <w:tcMar>
              <w:top w:type="dxa" w:w="120"/>
              <w:left w:type="dxa" w:w="160"/>
              <w:bottom w:type="dxa" w:w="120"/>
              <w:right w:type="dxa" w:w="160"/>
            </w:tcMar>
          </w:tcPr>
          <w:p>
            <w:pPr>
              <w:spacing w:after="60"/>
            </w:pPr>
            <w:r>
              <w:rPr>
                <w:b/>
                <w:bCs/>
                <w:color w:val="0F766E"/>
              </w:rPr>
              <w:t xml:space="preserve">À retenir</w:t>
            </w:r>
          </w:p>
          <w:p>
            <w:pPr>
              <w:spacing w:after="40"/>
            </w:pPr>
            <w:r>
              <w:t xml:space="preserve">Budget jamais dépassé (I13). Deux clés distinctes (provider = dépense ; HKDF = signe). PII locale. Déploiement air-gappable : données sur l'hôte, seule la preuve sort.</w:t>
            </w:r>
          </w:p>
        </w:tc>
      </w:tr>
    </w:tbl>
    <w:p>
      <w:r>
        <w:br w:type="page"/>
      </w:r>
    </w:p>
    <w:p>
      <w:pPr>
        <w:pStyle w:val="Heading1"/>
      </w:pPr>
      <w:r>
        <w:t xml:space="preserve">Module 11 — Synthèse &amp; révision</w:t>
      </w:r>
    </w:p>
    <w:p>
      <w:pPr>
        <w:pStyle w:val="Heading3"/>
      </w:pPr>
      <w:r>
        <w:t xml:space="preserve">11.1 — Le schéma mental complet</w:t>
      </w:r>
    </w:p>
    <w:p>
      <w:pPr>
        <w:spacing w:after="120"/>
      </w:pPr>
      <w:r>
        <w:t xml:space="preserve">Requête → la passerelle authentifie + resolve_mode → le SDK monte les agents (déterministes ou LLM) via le Resolver → exécution EN PARALLÈLE sur le substrat (Blackboard = vérité, bus = indice) → chaque pas facturé (I13) + tracé (provenance) + lié (N17) par le Meter → agrégateur décide → provenance scellée + re-prouvée (verify_swarm) → persistance + retour (sortie + root). Plus tard : re-preuve hors-ligne par quiconque.</w:t>
      </w:r>
    </w:p>
    <w:p>
      <w:pPr>
        <w:pStyle w:val="Heading3"/>
      </w:pPr>
      <w:r>
        <w:t xml:space="preserve">11.2 — Quiz (réponses dessous)</w:t>
      </w:r>
    </w:p>
    <w:p>
      <w:pPr>
        <w:pStyle w:val="ListParagraph"/>
        <w:numPr>
          <w:ilvl w:val="0"/>
          <w:numId w:val="2"/>
        </w:numPr>
        <w:spacing w:after="60"/>
      </w:pPr>
      <w:r>
        <w:t xml:space="preserve">Q1. Pourquoi le sharding du Blackboard est-il essentiel ?</w:t>
      </w:r>
    </w:p>
    <w:p>
      <w:pPr>
        <w:pStyle w:val="ListParagraph"/>
        <w:numPr>
          <w:ilvl w:val="0"/>
          <w:numId w:val="2"/>
        </w:numPr>
        <w:spacing w:after="60"/>
      </w:pPr>
      <w:r>
        <w:t xml:space="preserve">Q2. Pourquoi wall_at est-il exclu du payload_hash ?</w:t>
      </w:r>
    </w:p>
    <w:p>
      <w:pPr>
        <w:pStyle w:val="ListParagraph"/>
        <w:numPr>
          <w:ilvl w:val="0"/>
          <w:numId w:val="2"/>
        </w:numPr>
        <w:spacing w:after="60"/>
      </w:pPr>
      <w:r>
        <w:t xml:space="preserve">Q3. Que vérifie check_dag exactement ?</w:t>
      </w:r>
    </w:p>
    <w:p>
      <w:pPr>
        <w:pStyle w:val="ListParagraph"/>
        <w:numPr>
          <w:ilvl w:val="0"/>
          <w:numId w:val="2"/>
        </w:numPr>
        <w:spacing w:after="60"/>
      </w:pPr>
      <w:r>
        <w:t xml:space="preserve">Q4. Pourquoi Breaker(Retrier(...)) et pas l'inverse ?</w:t>
      </w:r>
    </w:p>
    <w:p>
      <w:pPr>
        <w:pStyle w:val="ListParagraph"/>
        <w:numPr>
          <w:ilvl w:val="0"/>
          <w:numId w:val="2"/>
        </w:numPr>
        <w:spacing w:after="60"/>
      </w:pPr>
      <w:r>
        <w:t xml:space="preserve">Q5. Où vivent les clés provider en mode Network, et pourquoi ?</w:t>
      </w:r>
    </w:p>
    <w:p>
      <w:pPr>
        <w:pStyle w:val="Heading3"/>
      </w:pPr>
      <w:r>
        <w:t xml:space="preserve">Réponses</w:t>
      </w:r>
    </w:p>
    <w:p>
      <w:pPr>
        <w:pStyle w:val="ListParagraph"/>
        <w:numPr>
          <w:ilvl w:val="0"/>
          <w:numId w:val="2"/>
        </w:numPr>
        <w:spacing w:after="60"/>
      </w:pPr>
      <w:r>
        <w:t xml:space="preserve">R1. Il permet à N agents d'écrire en parallèle sans verrou global (shards indépendants).</w:t>
      </w:r>
    </w:p>
    <w:p>
      <w:pPr>
        <w:pStyle w:val="ListParagraph"/>
        <w:numPr>
          <w:ilvl w:val="0"/>
          <w:numId w:val="2"/>
        </w:numPr>
        <w:spacing w:after="60"/>
      </w:pPr>
      <w:r>
        <w:t xml:space="preserve">R2. Pour que le provenance_root soit reproductible (ADR-007) : l'horloge varie, le contenu non.</w:t>
      </w:r>
    </w:p>
    <w:p>
      <w:pPr>
        <w:pStyle w:val="ListParagraph"/>
        <w:numPr>
          <w:ilvl w:val="0"/>
          <w:numId w:val="2"/>
        </w:numPr>
        <w:spacing w:after="60"/>
      </w:pPr>
      <w:r>
        <w:t xml:space="preserve">R3. (a) chaque causal_parent réfère un record présent ; (b) toute lecture pointer@v d'un pointer écrit correspond à une version réellement écrite (pas de lecture fantôme).</w:t>
      </w:r>
    </w:p>
    <w:p>
      <w:pPr>
        <w:pStyle w:val="ListParagraph"/>
        <w:numPr>
          <w:ilvl w:val="0"/>
          <w:numId w:val="2"/>
        </w:numPr>
        <w:spacing w:after="60"/>
      </w:pPr>
      <w:r>
        <w:t xml:space="preserve">R4. Le Retrier épuise ses tentatives à l'intérieur d'un appel ; le Breaker ne compte alors qu'UNE défaillance par appel logique.</w:t>
      </w:r>
    </w:p>
    <w:p>
      <w:pPr>
        <w:pStyle w:val="ListParagraph"/>
        <w:numPr>
          <w:ilvl w:val="0"/>
          <w:numId w:val="2"/>
        </w:numPr>
        <w:spacing w:after="60"/>
      </w:pPr>
      <w:r>
        <w:t xml:space="preserve">R5. Uniquement dans le routeur server-side, jamais dans la passerelle — pour que « 0 clé dans le produit » tienne.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4"/>
              <w:left w:val="single" w:color="0F766E" w:sz="18"/>
              <w:bottom w:val="single" w:color="E2E8F0" w:sz="4"/>
              <w:right w:val="single" w:color="E2E8F0" w:sz="4"/>
            </w:tcBorders>
            <w:shd w:fill="F8FAFC" w:val="clear"/>
            <w:tcMar>
              <w:top w:type="dxa" w:w="120"/>
              <w:left w:type="dxa" w:w="160"/>
              <w:bottom w:type="dxa" w:w="120"/>
              <w:right w:type="dxa" w:w="160"/>
            </w:tcMar>
          </w:tcPr>
          <w:p>
            <w:pPr>
              <w:spacing w:after="60"/>
            </w:pPr>
            <w:r>
              <w:rPr>
                <w:b/>
                <w:bCs/>
                <w:color w:val="0F766E"/>
              </w:rPr>
              <w:t xml:space="preserve">Félicitations</w:t>
            </w:r>
          </w:p>
          <w:p>
            <w:pPr>
              <w:spacing w:after="40"/>
            </w:pPr>
            <w:r>
              <w:t xml:space="preserve">Vous maîtrisez EFE : nano-agents, substrat, topologies, SDK, provenance, N17, backends, gouvernance. Le fil rouge : des petits agents parallèles qui se passent l'information — et chaque pas est prouvable.</w:t>
            </w:r>
          </w:p>
        </w:tc>
      </w:tr>
    </w:tbl>
    <w:p>
      <w:r>
        <w:br w:type="page"/>
      </w:r>
    </w:p>
    <w:p>
      <w:pPr>
        <w:pStyle w:val="Heading1"/>
      </w:pPr>
      <w:r>
        <w:t xml:space="preserve">Annexe A — Référence des constantes (valeurs réelles)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2626"/>
      </w:tblGrid>
      <w:tr>
        <w:tc>
          <w:tcPr>
            <w:tcW w:type="dxa" w:w="4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Constante</w:t>
            </w:r>
          </w:p>
        </w:tc>
        <w:tc>
          <w:tcPr>
            <w:tcW w:type="dxa" w:w="24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Valeur</w:t>
            </w:r>
          </w:p>
        </w:tc>
        <w:tc>
          <w:tcPr>
            <w:tcW w:type="dxa" w:w="26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Rôle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DEFAULT_BREAKER_THRESHOLD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5</w:t>
            </w:r>
          </w:p>
        </w:tc>
        <w:tc>
          <w:tcPr>
            <w:tcW w:type="dxa" w:w="2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échecs consécutifs avant ouverture du circuit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DEFAULT_BREAKER_COOLDOWN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15 s</w:t>
            </w:r>
          </w:p>
        </w:tc>
        <w:tc>
          <w:tcPr>
            <w:tcW w:type="dxa" w:w="2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durée d'ouverture du circuit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NETWORK_RETRY_ATTEMPTS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3</w:t>
            </w:r>
          </w:p>
        </w:tc>
        <w:tc>
          <w:tcPr>
            <w:tcW w:type="dxa" w:w="2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tentatives totales (Network)</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NETWORK_RETRY_BASE_DELAY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200 ms</w:t>
            </w:r>
          </w:p>
        </w:tc>
        <w:tc>
          <w:tcPr>
            <w:tcW w:type="dxa" w:w="2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base du back-off exponentiel</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NETWORK_RETRY_MAX_DELAY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5 s</w:t>
            </w:r>
          </w:p>
        </w:tc>
        <w:tc>
          <w:tcPr>
            <w:tcW w:type="dxa" w:w="2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plafond du back-off</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DEFAULT_RECENT_HISTORY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8192</w:t>
            </w:r>
          </w:p>
        </w:tc>
        <w:tc>
          <w:tcPr>
            <w:tcW w:type="dxa" w:w="2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ring d'historique du Blackboard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MAX_CONTEXT_BUNDLE_BYTES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256 Kio</w:t>
            </w:r>
          </w:p>
        </w:tc>
        <w:tc>
          <w:tcPr>
            <w:tcW w:type="dxa" w:w="2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cap d'octets du Blackboard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RING_CAP (dashboard)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8192</w:t>
            </w:r>
          </w:p>
        </w:tc>
        <w:tc>
          <w:tcPr>
            <w:tcW w:type="dxa" w:w="2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ring de rejeu SSE par run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TICK_MS (dashboard)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250 ms</w:t>
            </w:r>
          </w:p>
        </w:tc>
        <w:tc>
          <w:tcPr>
            <w:tcW w:type="dxa" w:w="2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cadence du ticker de métriques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max_concurrency (consensus)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8</w:t>
            </w:r>
          </w:p>
        </w:tc>
        <w:tc>
          <w:tcPr>
            <w:tcW w:type="dxa" w:w="2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appels en vol par défaut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max_concurrency (T2/T3)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16</w:t>
            </w:r>
          </w:p>
        </w:tc>
        <w:tc>
          <w:tcPr>
            <w:tcW w:type="dxa" w:w="2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appels en vol par défaut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prix/appel : Keyless / SelfHost / Network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1 / 0 / 5 ¢</w:t>
            </w:r>
          </w:p>
        </w:tc>
        <w:tc>
          <w:tcPr>
            <w:tcW w:type="dxa" w:w="2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tarif nominal de gouvernance</w:t>
            </w:r>
          </w:p>
        </w:tc>
      </w:tr>
    </w:tbl>
    <w:p>
      <w:r>
        <w:br w:type="page"/>
      </w:r>
    </w:p>
    <w:p>
      <w:pPr>
        <w:pStyle w:val="Heading1"/>
      </w:pPr>
      <w:r>
        <w:t xml:space="preserve">Annexe B — Catalogue des 43 agents</w:t>
      </w:r>
    </w:p>
    <w:p>
      <w:pPr>
        <w:pStyle w:val="Heading3"/>
      </w:pPr>
      <w:r>
        <w:t xml:space="preserve">Décomposeurs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Nom</w:t>
            </w:r>
          </w:p>
        </w:tc>
        <w:tc>
          <w:tcPr>
            <w:tcW w:type="dxa" w:w="64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Comportement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sentence_split</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découpe en phrases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line_split</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découpe en lignes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word_split</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découpe en mots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paragraph_split</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découpe en paragraphes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char_chunk</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blocs de 64 caractères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json_array_split</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éclate un tableau JSON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fixed_count_split</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découpe en n=4 morceaux</w:t>
            </w:r>
          </w:p>
        </w:tc>
      </w:tr>
    </w:tbl>
    <w:p>
      <w:pPr>
        <w:pStyle w:val="Heading3"/>
      </w:pPr>
      <w:r>
        <w:t xml:space="preserve">Transformations / Stages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Nom</w:t>
            </w:r>
          </w:p>
        </w:tc>
        <w:tc>
          <w:tcPr>
            <w:tcW w:type="dxa" w:w="64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Comportement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trim</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supprime les espaces de bord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lowercase / uppercase</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casse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normalize_whitespace</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normalise les espaces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filter_nonempty</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filtre les vides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extract_field</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extrait un champ (text)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rename_field</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renomme value→text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extract_integers</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extrait les entiers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word_count</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compte les mots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prefix_text</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préfixe le texte</w:t>
            </w:r>
          </w:p>
        </w:tc>
      </w:tr>
    </w:tbl>
    <w:p>
      <w:pPr>
        <w:pStyle w:val="Heading3"/>
      </w:pPr>
      <w:r>
        <w:t xml:space="preserve">Vérificateurs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Nom</w:t>
            </w:r>
          </w:p>
        </w:tc>
        <w:tc>
          <w:tcPr>
            <w:tcW w:type="dxa" w:w="64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Score / passe si</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non_empty_text</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texte non vide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is_object</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est un objet JSON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has_field</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contient le champ text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numeric_equals</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égal à une cible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length_bounded</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longueur dans [min,max]</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keyword_present</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contient « the »</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required_fields</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contient les champs requis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equals_expected</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égal à task.expected (le discriminant)</w:t>
            </w:r>
          </w:p>
        </w:tc>
      </w:tr>
    </w:tbl>
    <w:p>
      <w:pPr>
        <w:pStyle w:val="Heading3"/>
      </w:pPr>
      <w:r>
        <w:t xml:space="preserve">Agrégateurs / Mergers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Nom</w:t>
            </w:r>
          </w:p>
        </w:tc>
        <w:tc>
          <w:tcPr>
            <w:tcW w:type="dxa" w:w="64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Comportement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collect_array</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collecte en tableau</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concat_text</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concatène (sép. espace)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join_lines</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joint par lignes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sum_values</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somme les valeurs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majority_value</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valeur majoritaire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first_result</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premier résultat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max_by_score_field</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max selon un champ score</w:t>
            </w:r>
          </w:p>
        </w:tc>
      </w:tr>
    </w:tbl>
    <w:p>
      <w:pPr>
        <w:pStyle w:val="Heading3"/>
      </w:pPr>
      <w:r>
        <w:t xml:space="preserve">Générateurs (2) &amp; Juges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Nom</w:t>
            </w:r>
          </w:p>
        </w:tc>
        <w:tc>
          <w:tcPr>
            <w:tcW w:type="dxa" w:w="64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Comportement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echo_generator / const_generator</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renvoie l'entrée / une constante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length_band (juge)</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proximité d'une longueur idéale (64)</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keyword_overlap (juge)</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recouvrement de mots-clés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groundedness (juge)</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ancrage dans un champ source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consistency (juge)</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cohérence interne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j_non_empty / j_is_object / j_keyword / j_length / j_equals_expected</w:t>
            </w:r>
          </w:p>
        </w:tc>
        <w:tc>
          <w:tcPr>
            <w:tcW w:type="dxa" w:w="6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juges enveloppant les vérificateurs homonymes</w:t>
            </w:r>
          </w:p>
        </w:tc>
      </w:tr>
    </w:tbl>
    <w:p>
      <w:r>
        <w:br w:type="page"/>
      </w:r>
    </w:p>
    <w:p>
      <w:pPr>
        <w:pStyle w:val="Heading1"/>
      </w:pPr>
      <w:r>
        <w:t xml:space="preserve">Annexe C — Preuves (tests réels, 2026-06)</w:t>
      </w:r>
    </w:p>
    <w:p>
      <w:pPr>
        <w:pStyle w:val="Heading3"/>
      </w:pPr>
      <w:r>
        <w:t xml:space="preserve">Suite déterministe (vraie crypto)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c>
          <w:tcPr>
            <w:tcW w:type="dxa" w:w="4513"/>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Crate</w:t>
            </w:r>
          </w:p>
        </w:tc>
        <w:tc>
          <w:tcPr>
            <w:tcW w:type="dxa" w:w="225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Tests</w:t>
            </w:r>
          </w:p>
        </w:tc>
        <w:tc>
          <w:tcPr>
            <w:tcW w:type="dxa" w:w="2257"/>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efe-nano-sdk</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327</w:t>
            </w:r>
          </w:p>
        </w:tc>
        <w:tc>
          <w:tcPr>
            <w:tcW w:type="dxa" w:w="225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efe-blackboard</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98 + 22</w:t>
            </w:r>
          </w:p>
        </w:tc>
        <w:tc>
          <w:tcPr>
            <w:tcW w:type="dxa" w:w="225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efe-swarm-provenance</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93 + 4</w:t>
            </w:r>
          </w:p>
        </w:tc>
        <w:tc>
          <w:tcPr>
            <w:tcW w:type="dxa" w:w="225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efe-swarm-topology</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60</w:t>
            </w:r>
          </w:p>
        </w:tc>
        <w:tc>
          <w:tcPr>
            <w:tcW w:type="dxa" w:w="225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efe-swarm-sdk</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38 + 2</w:t>
            </w:r>
          </w:p>
        </w:tc>
        <w:tc>
          <w:tcPr>
            <w:tcW w:type="dxa" w:w="225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efe-swarm-gateway</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34 + 2</w:t>
            </w:r>
          </w:p>
        </w:tc>
        <w:tc>
          <w:tcPr>
            <w:tcW w:type="dxa" w:w="225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efe-swarm-dashboard</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16 + 3</w:t>
            </w:r>
          </w:p>
        </w:tc>
        <w:tc>
          <w:tcPr>
            <w:tcW w:type="dxa" w:w="225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efe-audit-core</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14</w:t>
            </w:r>
          </w:p>
        </w:tc>
        <w:tc>
          <w:tcPr>
            <w:tcW w:type="dxa" w:w="225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TOTAL</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 700</w:t>
            </w:r>
          </w:p>
        </w:tc>
        <w:tc>
          <w:tcPr>
            <w:tcW w:type="dxa" w:w="2257"/>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0 échec · 0 warning</w:t>
            </w:r>
          </w:p>
        </w:tc>
      </w:tr>
    </w:tbl>
    <w:p>
      <w:pPr>
        <w:pStyle w:val="Heading3"/>
      </w:pPr>
      <w:r>
        <w:t xml:space="preserve">Campagne multi-modèles « Lot P5 » → 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26"/>
      </w:tblGrid>
      <w:tr>
        <w:tc>
          <w:tcPr>
            <w:tcW w:type="dxa" w:w="3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Bras</w:t>
            </w:r>
          </w:p>
        </w:tc>
        <w:tc>
          <w:tcPr>
            <w:tcW w:type="dxa" w:w="15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verify</w:t>
            </w:r>
          </w:p>
        </w:tc>
        <w:tc>
          <w:tcPr>
            <w:tcW w:type="dxa" w:w="15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traced</w:t>
            </w:r>
          </w:p>
        </w:tc>
        <w:tc>
          <w:tcPr>
            <w:tcW w:type="dxa" w:w="15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I13</w:t>
            </w:r>
          </w:p>
        </w:tc>
        <w:tc>
          <w:tcPr>
            <w:tcW w:type="dxa" w:w="15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tamper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keyless ×50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w:t>
            </w:r>
          </w:p>
        </w:tc>
        <w:tc>
          <w:tcPr>
            <w:tcW w:type="dxa" w:w="1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gemma3:12b ×5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w:t>
            </w:r>
          </w:p>
        </w:tc>
        <w:tc>
          <w:tcPr>
            <w:tcW w:type="dxa" w:w="1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qwen3-coder:30b ×5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w:t>
            </w:r>
          </w:p>
        </w:tc>
        <w:tc>
          <w:tcPr>
            <w:tcW w:type="dxa" w:w="1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qwen3-vl:30b ×5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w:t>
            </w:r>
          </w:p>
        </w:tc>
        <w:tc>
          <w:tcPr>
            <w:tcW w:type="dxa" w:w="1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100%</w:t>
            </w:r>
          </w:p>
        </w:tc>
      </w:tr>
    </w:tbl>
    <w:p>
      <w:pPr>
        <w:spacing w:after="120"/>
      </w:pPr>
      <w:r>
        <w:t xml:space="preserve">E2E self-host (qwen3-coder:30b) ~12 s → verify ✓. Pont N17 réel (gemma3:12b) ~8 s. Network réel (Claude 3.5 Sonnet via routeur) : mapping + verify + N17 (4/4 cohérents).</w:t>
      </w:r>
    </w:p>
    <w:p>
      <w:r>
        <w:br w:type="page"/>
      </w:r>
    </w:p>
    <w:p>
      <w:pPr>
        <w:pStyle w:val="Heading1"/>
      </w:pPr>
      <w:r>
        <w:t xml:space="preserve">Annexe D — Carte des fichiers (où vit quoi)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Fichier</w:t>
            </w:r>
          </w:p>
        </w:tc>
        <w:tc>
          <w:tcPr>
            <w:tcW w:type="dxa" w:w="5026"/>
            <w:tcBorders>
              <w:top w:val="single" w:color="CCCCCC" w:sz="1"/>
              <w:left w:val="single" w:color="CCCCCC" w:sz="1"/>
              <w:bottom w:val="single" w:color="CCCCCC" w:sz="1"/>
              <w:right w:val="single" w:color="CCCCCC" w:sz="1"/>
            </w:tcBorders>
            <w:shd w:fill="F1F5F9" w:val="clear"/>
            <w:tcMar>
              <w:top w:type="dxa" w:w="60"/>
              <w:left w:type="dxa" w:w="100"/>
              <w:bottom w:type="dxa" w:w="60"/>
              <w:right w:type="dxa" w:w="100"/>
            </w:tcMar>
          </w:tcPr>
          <w:p>
            <w:pPr>
              <w:spacing w:after="0"/>
            </w:pPr>
            <w:r>
              <w:rPr>
                <w:b/>
                <w:bCs/>
                <w:sz w:val="19"/>
                <w:szCs w:val="19"/>
              </w:rPr>
              <w:t xml:space="preserve">Contenu clé</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blackboard/blackboard.rs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Blackboard (DashMap, write_if/CAS, versioning, bornes)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blackboard/topic_router.rs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TopicRouter (broadcast/topic, subscribe_prefix)</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blackboard/sink.rs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WriteSink / EventSink (les deux seams)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topology/traits.rs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Generator/Verifier/Stage/Decomposer/Solver/Merger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topology/catalog.rs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les 34 nano-agents Mode A</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topology/fleet.rs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AgentFleet::standard() — registre des 43</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topology/generate_verify.rs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T1 (JoinSet + Semaphore)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topology/consensus_topology.rs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T-Consensus (gén ∥ + juges ∥ + agrégation/escalade)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topology/consensus/{borda,condorcet,vote,selector,rank}.rs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agrégateurs + confiance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topology/pipeline.rs · hierarchical.rs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T2 streaming · T3 récursif</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sdk/sdk.rs · resolver.rs · agents.rs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run_traced · Resolver · Meter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sdk/n17.rs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pont task-local + LlmProvenanceCollector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sdk/backend/{mod,ollama,openai_local}.rs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LocalBackend · Breaker · Retrier · garde-fou egress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provenance/{record,chain,verify,recorder}.rs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AgentCallRecord · chaîne HMAC · verify_swarm</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audit-core/keys.rs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HKDF par tenant (HmacKeySource, EnvHkdf)</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gateway/{state,routes/run}.rs · src/main.rs</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0"/>
            </w:pPr>
            <w:r>
              <w:rPr>
                <w:b w:val="false"/>
                <w:bCs w:val="false"/>
                <w:sz w:val="19"/>
                <w:szCs w:val="19"/>
              </w:rPr>
              <w:t xml:space="preserve">resolve_mode · RouterMap · binaire prod (EnvHkdf)</w:t>
            </w:r>
          </w:p>
        </w:tc>
      </w:tr>
    </w:tbl>
    <w:p>
      <w:pPr>
        <w:spacing w:before="200"/>
      </w:pPr>
      <w:r>
        <w:rPr>
          <w:i/>
          <w:iCs/>
          <w:color w:val="475569"/>
        </w:rPr>
        <w:t xml:space="preserve">Fin du cours (édition approfondie) — EFE,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0F766E"/>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4338C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F766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2026-06-11T08:28:26.021Z</dcterms:created>
  <dcterms:modified xsi:type="dcterms:W3CDTF">2026-06-11T08:28:26.022Z</dcterms:modified>
</cp:coreProperties>
</file>

<file path=docProps/custom.xml><?xml version="1.0" encoding="utf-8"?>
<Properties xmlns="http://schemas.openxmlformats.org/officeDocument/2006/custom-properties" xmlns:vt="http://schemas.openxmlformats.org/officeDocument/2006/docPropsVTypes"/>
</file>