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André</w:t>
      </w:r>
      <w:r>
        <w:t xml:space="preserve"> </w:t>
      </w:r>
      <w:r>
        <w:t xml:space="preserve">Rodrigues</w:t>
      </w:r>
    </w:p>
    <w:p>
      <w:pPr>
        <w:pStyle w:val="Date"/>
      </w:pPr>
      <w:r>
        <w:t xml:space="preserve">28/04/2016</w:t>
      </w:r>
    </w:p>
    <w:p>
      <w:pPr>
        <w:pStyle w:val="Heading1"/>
      </w:pPr>
      <w:bookmarkStart w:id="21" w:name="os-dados"/>
      <w:bookmarkEnd w:id="21"/>
      <w:r>
        <w:t xml:space="preserve">1. Os dados</w:t>
      </w:r>
    </w:p>
    <w:p>
      <w:pPr>
        <w:pStyle w:val="Heading1"/>
      </w:pPr>
      <w:bookmarkStart w:id="22" w:name="item-69-do-questionario-para-os-licenciandos"/>
      <w:bookmarkEnd w:id="22"/>
      <w:r>
        <w:t xml:space="preserve">2. Item 69 do questionário para os licenciandos</w:t>
      </w:r>
    </w:p>
    <w:p>
      <w:pPr>
        <w:pStyle w:val="FirstParagraph"/>
      </w:pPr>
      <w:r>
        <w:t xml:space="preserve">O questionário respondido apenas pelos estudantes de licenciatura consiste de 13 questões de múltipla escolha sobre as aspirações profissionais, o curso de licenciatura e os estágios supervisionados desenvolvidos ao longo do curso. Nesse trabalho nos concentraremos na primeira questão:</w:t>
      </w:r>
      <w:r>
        <w:t xml:space="preserve"> </w:t>
      </w:r>
      <w:r>
        <w:rPr>
          <w:i/>
        </w:rPr>
        <w:t xml:space="preserve">Você pretende exercer o magistério após o término do curso?</w:t>
      </w:r>
      <w:r>
        <w:t xml:space="preserve"> </w:t>
      </w:r>
      <w:r>
        <w:t xml:space="preserve">Com quatro alternativas:</w:t>
      </w:r>
    </w:p>
    <w:p>
      <w:pPr>
        <w:pStyle w:val="Compact"/>
        <w:numPr>
          <w:numId w:val="1001"/>
          <w:ilvl w:val="0"/>
        </w:numPr>
      </w:pPr>
      <w:r>
        <w:t xml:space="preserve">Sim, como atuação profissional principal;</w:t>
      </w:r>
    </w:p>
    <w:p>
      <w:pPr>
        <w:pStyle w:val="Compact"/>
        <w:numPr>
          <w:numId w:val="1001"/>
          <w:ilvl w:val="0"/>
        </w:numPr>
      </w:pPr>
      <w:r>
        <w:t xml:space="preserve">Sim, mas esta não será a minha atuação profissional principal;</w:t>
      </w:r>
    </w:p>
    <w:p>
      <w:pPr>
        <w:pStyle w:val="Compact"/>
        <w:numPr>
          <w:numId w:val="1001"/>
          <w:ilvl w:val="0"/>
        </w:numPr>
      </w:pPr>
      <w:r>
        <w:t xml:space="preserve">Não;</w:t>
      </w:r>
    </w:p>
    <w:p>
      <w:pPr>
        <w:pStyle w:val="Compact"/>
        <w:numPr>
          <w:numId w:val="1001"/>
          <w:ilvl w:val="0"/>
        </w:numPr>
      </w:pPr>
      <w:r>
        <w:t xml:space="preserve">Ainda não decidi.</w:t>
      </w:r>
    </w:p>
    <w:p>
      <w:pPr>
        <w:pStyle w:val="Heading1"/>
      </w:pPr>
      <w:bookmarkStart w:id="23" w:name="comparacao-entre-as-licenciaturas"/>
      <w:bookmarkEnd w:id="23"/>
      <w:r>
        <w:t xml:space="preserve">3. Comparação entre as licenciaturas</w:t>
      </w:r>
    </w:p>
    <w:p>
      <w:pPr>
        <w:pStyle w:val="FirstParagraph"/>
      </w:pPr>
      <w:r>
        <w:t xml:space="preserve">Nossa amostra conta com um total de 254451 respondentes, distribuidos nos 16 cursos de licenciatura. Os cursos de licenciatura em:</w:t>
      </w:r>
      <w:r>
        <w:t xml:space="preserve"> </w:t>
      </w:r>
      <w:r>
        <w:rPr>
          <w:b/>
        </w:rPr>
        <w:t xml:space="preserve">física , matemática , química , ciências biológicas , ciência da computação , educação física , música , geografia , história , ciências sociais , artes visuais , filosofia , letras-português , letras-português e espanhol , letras-português e inglês , pedagogia</w:t>
      </w:r>
      <w:r>
        <w:rPr>
          <w:b/>
        </w:rPr>
        <w:t xml:space="preserve"> </w:t>
      </w:r>
      <w:r>
        <w:t xml:space="preserve">. No</w:t>
      </w:r>
      <w:r>
        <w:t xml:space="preserve"> </w:t>
      </w:r>
      <w:r>
        <w:rPr>
          <w:i/>
        </w:rPr>
        <w:t xml:space="preserve">gráfico 1</w:t>
      </w:r>
      <w:r>
        <w:t xml:space="preserve">. podemos comparar as respostas nas diferentes licenciaturas que realizaram o exame em 2014.</w:t>
      </w:r>
    </w:p>
    <w:p>
      <w:pPr>
        <w:pStyle w:val="BodyText"/>
      </w:pPr>
      <w:r>
        <w:drawing>
          <wp:inline>
            <wp:extent cx="5334000" cy="21350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grafico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taxas dos licenciandos de Física são:</w:t>
      </w:r>
    </w:p>
    <w:p>
      <w:pPr>
        <w:pStyle w:val="TableCaption"/>
      </w:pPr>
      <w:r>
        <w:t xml:space="preserve">Tabela 1. Resposta dos licenciados em</w:t>
      </w:r>
      <w:r>
        <w:t xml:space="preserve"> </w:t>
      </w:r>
      <w:r>
        <w:rPr>
          <w:b/>
        </w:rPr>
        <w:t xml:space="preserve">física</w:t>
      </w:r>
    </w:p>
    <w:tbl>
      <w:tblPr>
        <w:tblStyle w:val="TableNormal"/>
        <w:tblW w:type="pct" w:w="0.0"/>
        <w:tblLook w:firstRow="1"/>
        <w:tblCaption w:val="Tabela 1. Resposta dos licenciados em físic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Resposta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Porcentagem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56.2%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22.5%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</w:tr>
    </w:tbl>
    <w:p>
      <w:pPr>
        <w:pStyle w:val="BodyText"/>
      </w:pPr>
      <w:r>
        <w:t xml:space="preserve">Em contra partida, o curso com menor intensão de aderir à carreira docente foi o curso de licenciatura em ciências biológicas. Onde</w:t>
      </w:r>
      <w:r>
        <w:t xml:space="preserve"> </w:t>
      </w:r>
      <w:r>
        <w:rPr>
          <w:b/>
        </w:rPr>
        <w:t xml:space="preserve">8.2%</w:t>
      </w:r>
      <w:r>
        <w:t xml:space="preserve"> </w:t>
      </w:r>
      <w:r>
        <w:t xml:space="preserve">dos licenciandos já decidiram não seguir a carreira docente. Esse quadro pode indicar uma tendência para a área de ciências biológicas, levando no futuro à indicies de escassez de professores com formação adequada semelhantes aos da física.</w:t>
      </w:r>
    </w:p>
    <w:p>
      <w:pPr>
        <w:pStyle w:val="TableCaption"/>
      </w:pPr>
      <w:r>
        <w:t xml:space="preserve">Tabela 2. Resposta dos licenciados em</w:t>
      </w:r>
      <w:r>
        <w:t xml:space="preserve"> </w:t>
      </w:r>
      <w:r>
        <w:rPr>
          <w:b/>
        </w:rPr>
        <w:t xml:space="preserve">ciências biológicas</w:t>
      </w:r>
    </w:p>
    <w:tbl>
      <w:tblPr>
        <w:tblStyle w:val="TableNormal"/>
        <w:tblW w:type="pct" w:w="0.0"/>
        <w:tblLook w:firstRow="1"/>
        <w:tblCaption w:val="Tabela 2. Resposta dos licenciados em ciências biológica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Resposta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Porcentagem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46.1%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27.0%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8.2%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</w:tr>
    </w:tbl>
    <w:p>
      <w:pPr>
        <w:pStyle w:val="Heading1"/>
      </w:pPr>
      <w:bookmarkStart w:id="25" w:name="distribuicao-regional"/>
      <w:bookmarkEnd w:id="25"/>
      <w:r>
        <w:t xml:space="preserve">4. Distribuição regional</w:t>
      </w:r>
    </w:p>
    <w:p>
      <w:pPr>
        <w:pStyle w:val="FirstParagraph"/>
      </w:pPr>
      <w:r>
        <w:t xml:space="preserve">O Brasil tem demandas muito distintas nas regiões geográficas sobre a necessidade de novos contigentes de professores de Física. Entender a distribuição regional e estadual do processo de adesão à carreira pode ajudar na elaboração de políticas publicas que se adequem as necessidades locais. Além disso, nos permite criar um quadro mais refinado sobre a entrada ou não na carreira docente e as implicações sobre as respectivas redes de ensino.</w:t>
      </w:r>
    </w:p>
    <w:p>
      <w:pPr>
        <w:pStyle w:val="BodyText"/>
      </w:pPr>
      <w:r>
        <w:drawing>
          <wp:inline>
            <wp:extent cx="5334000" cy="21350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grafico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Enquanto estados como</w:t>
      </w:r>
      <w:r>
        <w:t xml:space="preserve"> </w:t>
      </w:r>
      <w:r>
        <w:rPr>
          <w:b/>
        </w:rPr>
        <w:t xml:space="preserve">AC, BA, RO, RR</w:t>
      </w:r>
      <w:r>
        <w:t xml:space="preserve"> </w:t>
      </w:r>
      <w:r>
        <w:t xml:space="preserve">tem mais de 10% dos licenciados afirmam não querer exercer o magistério ao fim do curso. No caso do AC esse número chega à</w:t>
      </w:r>
      <w:r>
        <w:t xml:space="preserve"> </w:t>
      </w:r>
      <w:r>
        <w:rPr>
          <w:b/>
        </w:rPr>
        <w:t xml:space="preserve">20.8%</w:t>
      </w:r>
      <w:r>
        <w:t xml:space="preserve">. Como podemos ver no</w:t>
      </w:r>
      <w:r>
        <w:t xml:space="preserve"> </w:t>
      </w:r>
      <w:r>
        <w:rPr>
          <w:i/>
        </w:rPr>
        <w:t xml:space="preserve">gráfico 3</w:t>
      </w:r>
      <w:r>
        <w:t xml:space="preserve">. Em contra partida, em estados como</w:t>
      </w:r>
      <w:r>
        <w:t xml:space="preserve"> </w:t>
      </w:r>
      <w:r>
        <w:rPr>
          <w:b/>
        </w:rPr>
        <w:t xml:space="preserve">CE, ES, MA, PA, PR, RJ, SP, TO</w:t>
      </w:r>
      <w:r>
        <w:t xml:space="preserve"> </w:t>
      </w:r>
      <w:r>
        <w:t xml:space="preserve">mais de 80% dos licenciados responderam</w:t>
      </w:r>
      <w:r>
        <w:t xml:space="preserve"> </w:t>
      </w:r>
      <w:r>
        <w:rPr>
          <w:i/>
        </w:rPr>
        <w:t xml:space="preserve">a. Sim, como atuação profissional principal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b. Sim, mas esta não será a minha atuação profissional principal</w:t>
      </w:r>
      <w:r>
        <w:t xml:space="preserve">.</w:t>
      </w:r>
    </w:p>
    <w:p>
      <w:pPr>
        <w:pStyle w:val="BodyText"/>
      </w:pPr>
      <w:r>
        <w:drawing>
          <wp:inline>
            <wp:extent cx="5334000" cy="21350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grafico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distribuicao-por-fatores-diversos"/>
      <w:bookmarkEnd w:id="28"/>
      <w:r>
        <w:t xml:space="preserve">5. Distribuição por fatores diversos</w:t>
      </w:r>
    </w:p>
    <w:p>
      <w:pPr>
        <w:pStyle w:val="FirstParagraph"/>
      </w:pPr>
      <w:r>
        <w:t xml:space="preserve">No</w:t>
      </w:r>
      <w:r>
        <w:t xml:space="preserve"> </w:t>
      </w:r>
      <w:r>
        <w:rPr>
          <w:b/>
        </w:rPr>
        <w:t xml:space="preserve">gráfico 4</w:t>
      </w:r>
      <w:r>
        <w:t xml:space="preserve"> </w:t>
      </w:r>
      <w:r>
        <w:t xml:space="preserve">encontramos as respostas separadas por sexo.</w:t>
      </w:r>
    </w:p>
    <w:p>
      <w:pPr>
        <w:pStyle w:val="BodyText"/>
      </w:pPr>
      <w:r>
        <w:drawing>
          <wp:inline>
            <wp:extent cx="5334000" cy="21350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grafico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Também podemos notar que as mulheres estão incam maior indecisão, enquanto os homem indicam que querem ser exercer o megistério, mas não como profissão principal.</w:t>
      </w:r>
    </w:p>
    <w:p>
      <w:pPr>
        <w:pStyle w:val="TableCaption"/>
      </w:pPr>
      <w:r>
        <w:t xml:space="preserve">Tabela 3. Resposta ao item 69 por Sexo</w:t>
      </w:r>
    </w:p>
    <w:tbl>
      <w:tblPr>
        <w:tblStyle w:val="TableNormal"/>
        <w:tblW w:type="pct" w:w="0.0"/>
        <w:tblLook w:firstRow="1"/>
        <w:tblCaption w:val="Tabela 3. Resposta ao item 69 por Sex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54.8%</w:t>
            </w:r>
          </w:p>
        </w:tc>
        <w:tc>
          <w:p>
            <w:pPr>
              <w:pStyle w:val="Compact"/>
              <w:jc w:val="left"/>
            </w:pPr>
            <w:r>
              <w:t xml:space="preserve">24.5%</w:t>
            </w:r>
          </w:p>
        </w:tc>
        <w:tc>
          <w:p>
            <w:pPr>
              <w:pStyle w:val="Compact"/>
              <w:jc w:val="left"/>
            </w:pPr>
            <w:r>
              <w:t xml:space="preserve">6.9%</w:t>
            </w:r>
          </w:p>
        </w:tc>
        <w:tc>
          <w:p>
            <w:pPr>
              <w:pStyle w:val="Compact"/>
              <w:jc w:val="left"/>
            </w:pPr>
            <w:r>
              <w:t xml:space="preserve">13.8%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17.9%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16.8%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20ee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f3cf8592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André Rodrigues</dc:creator>
  <dcterms:created xsi:type="dcterms:W3CDTF">2016-12-04</dcterms:created>
  <dcterms:modified xsi:type="dcterms:W3CDTF">2016-12-04</dcterms:modified>
</cp:coreProperties>
</file>