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1587"/>
          </w:tcPr>
          <w:p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277"/>
          </w:tcPr>
          <w:p>
            <w:r>
              <w:rPr>
                <w:b/>
                <w:i/>
                <w:sz w:val="32"/>
              </w:rPr>
              <w:t xml:space="preserve">La Tendresse de </w:t>
            </w:r>
            <w:r>
              <w:rPr>
                <w:b/>
                <w:color w:val="C8102E"/>
                <w:sz w:val="40"/>
              </w:rPr>
              <w:t>KETCHUP</w:t>
            </w:r>
          </w:p>
          <w:p>
            <w:r>
              <w:rPr>
                <w:color w:val="6B5D58"/>
                <w:sz w:val="16"/>
              </w:rPr>
              <w:t>Restaurant-Bar · Quartier Diata, rue …………… — Brazzaville, République du Congo</w:t>
              <w:br/>
              <w:t>RCCM : …………… · NIU : …………… · Tél. : ……………</w:t>
            </w:r>
          </w:p>
        </w:tc>
      </w:tr>
    </w:tbl>
    <w:p>
      <w:pPr>
        <w:spacing w:before="280"/>
        <w:jc w:val="center"/>
      </w:pPr>
      <w:r>
        <w:rPr>
          <w:b/>
          <w:color w:val="7E0A1E"/>
          <w:sz w:val="36"/>
        </w:rPr>
        <w:t>FACTURE N° ……………</w:t>
      </w:r>
    </w:p>
    <w:p>
      <w:pPr>
        <w:spacing w:after="120" w:line="324" w:lineRule="auto"/>
      </w:pPr>
      <w:r>
        <w:rPr>
          <w:b w:val="0"/>
          <w:sz w:val="22"/>
        </w:rPr>
        <w:t>Date : ………………………………………          Client : ………………………………………………………………………………</w:t>
      </w:r>
    </w:p>
    <w:p>
      <w:pPr>
        <w:spacing w:after="120" w:line="324" w:lineRule="auto"/>
      </w:pPr>
      <w:r>
        <w:rPr>
          <w:b w:val="0"/>
          <w:sz w:val="22"/>
        </w:rPr>
        <w:t>Adresse / Tél. client : ………………………………………………………………………………          NIU client : ………………………………………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680"/>
            <w:shd w:val="clear" w:fill="7E0A1E"/>
          </w:tcPr>
          <w:p>
            <w:r/>
            <w:r>
              <w:rPr>
                <w:b/>
                <w:color w:val="FFFFFF"/>
                <w:sz w:val="18"/>
              </w:rPr>
              <w:t>N°</w:t>
            </w:r>
          </w:p>
        </w:tc>
        <w:tc>
          <w:tcPr>
            <w:tcW w:type="dxa" w:w="4535"/>
            <w:shd w:val="clear" w:fill="7E0A1E"/>
          </w:tcPr>
          <w:p>
            <w:r/>
            <w:r>
              <w:rPr>
                <w:b/>
                <w:color w:val="FFFFFF"/>
                <w:sz w:val="18"/>
              </w:rPr>
              <w:t>Désignation</w:t>
            </w:r>
          </w:p>
        </w:tc>
        <w:tc>
          <w:tcPr>
            <w:tcW w:type="dxa" w:w="1020"/>
            <w:shd w:val="clear" w:fill="7E0A1E"/>
          </w:tcPr>
          <w:p>
            <w:r/>
            <w:r>
              <w:rPr>
                <w:b/>
                <w:color w:val="FFFFFF"/>
                <w:sz w:val="18"/>
              </w:rPr>
              <w:t>Qté</w:t>
            </w:r>
          </w:p>
        </w:tc>
        <w:tc>
          <w:tcPr>
            <w:tcW w:type="dxa" w:w="1701"/>
            <w:shd w:val="clear" w:fill="7E0A1E"/>
          </w:tcPr>
          <w:p>
            <w:r/>
            <w:r>
              <w:rPr>
                <w:b/>
                <w:color w:val="FFFFFF"/>
                <w:sz w:val="18"/>
              </w:rPr>
              <w:t>Prix unitaire</w:t>
            </w:r>
          </w:p>
        </w:tc>
        <w:tc>
          <w:tcPr>
            <w:tcW w:type="dxa" w:w="1928"/>
            <w:shd w:val="clear" w:fill="7E0A1E"/>
          </w:tcPr>
          <w:p>
            <w:r/>
            <w:r>
              <w:rPr>
                <w:b/>
                <w:color w:val="FFFFFF"/>
                <w:sz w:val="18"/>
              </w:rPr>
              <w:t>Montant FCFA</w:t>
            </w:r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680"/>
          </w:tcPr>
          <w:p>
            <w:r/>
          </w:p>
        </w:tc>
        <w:tc>
          <w:tcPr>
            <w:tcW w:type="dxa" w:w="4535"/>
          </w:tcPr>
          <w:p>
            <w:r/>
          </w:p>
        </w:tc>
        <w:tc>
          <w:tcPr>
            <w:tcW w:type="dxa" w:w="1020"/>
          </w:tcPr>
          <w:p>
            <w:r/>
          </w:p>
        </w:tc>
        <w:tc>
          <w:tcPr>
            <w:tcW w:type="dxa" w:w="1701"/>
          </w:tcPr>
          <w:p>
            <w:r/>
          </w:p>
        </w:tc>
        <w:tc>
          <w:tcPr>
            <w:tcW w:type="dxa" w:w="1928"/>
          </w:tcPr>
          <w:p>
            <w:r/>
          </w:p>
        </w:tc>
      </w:tr>
    </w:tbl>
    <w:p>
      <w:pPr>
        <w:spacing w:after="120" w:line="324" w:lineRule="auto"/>
      </w:pPr>
      <w:r>
        <w:rPr>
          <w:b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fill="7E0A1E"/>
          </w:tcPr>
          <w:p>
            <w:r/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4933"/>
            <w:shd w:val="clear" w:fill="7E0A1E"/>
          </w:tcPr>
          <w:p>
            <w:r/>
            <w:r>
              <w:rPr>
                <w:b/>
                <w:color w:val="FFFFFF"/>
                <w:sz w:val="18"/>
              </w:rPr>
              <w:t>Montant FCFA</w:t>
            </w:r>
          </w:p>
        </w:tc>
      </w:tr>
      <w:tr>
        <w:tc>
          <w:tcPr>
            <w:tcW w:type="dxa" w:w="4933"/>
          </w:tcPr>
          <w:p>
            <w:r>
              <w:t>Sous-total</w:t>
            </w:r>
          </w:p>
        </w:tc>
        <w:tc>
          <w:tcPr>
            <w:tcW w:type="dxa" w:w="4933"/>
          </w:tcPr>
          <w:p>
            <w:r/>
          </w:p>
        </w:tc>
      </w:tr>
      <w:tr>
        <w:tc>
          <w:tcPr>
            <w:tcW w:type="dxa" w:w="4933"/>
          </w:tcPr>
          <w:p>
            <w:r>
              <w:t>Remise</w:t>
            </w:r>
          </w:p>
        </w:tc>
        <w:tc>
          <w:tcPr>
            <w:tcW w:type="dxa" w:w="4933"/>
          </w:tcPr>
          <w:p>
            <w:r/>
          </w:p>
        </w:tc>
      </w:tr>
      <w:tr>
        <w:tc>
          <w:tcPr>
            <w:tcW w:type="dxa" w:w="4933"/>
          </w:tcPr>
          <w:p>
            <w:r>
              <w:t>TOTAL À PAYER</w:t>
            </w:r>
          </w:p>
        </w:tc>
        <w:tc>
          <w:tcPr>
            <w:tcW w:type="dxa" w:w="4933"/>
          </w:tcPr>
          <w:p>
            <w:r/>
          </w:p>
        </w:tc>
      </w:tr>
    </w:tbl>
    <w:p>
      <w:pPr>
        <w:spacing w:after="120" w:line="324" w:lineRule="auto"/>
      </w:pPr>
      <w:r>
        <w:rPr>
          <w:b w:val="0"/>
          <w:sz w:val="22"/>
        </w:rPr>
      </w:r>
    </w:p>
    <w:p>
      <w:pPr>
        <w:spacing w:after="120" w:line="324" w:lineRule="auto"/>
      </w:pPr>
      <w:r>
        <w:rPr>
          <w:b w:val="0"/>
          <w:sz w:val="22"/>
        </w:rPr>
        <w:t>Arrêtée la présente facture à la somme de : ………………………………………………………………………………………………………… FCFA.</w:t>
      </w:r>
    </w:p>
    <w:p>
      <w:pPr>
        <w:spacing w:after="120" w:line="324" w:lineRule="auto"/>
      </w:pPr>
      <w:r>
        <w:rPr>
          <w:b w:val="0"/>
          <w:sz w:val="22"/>
        </w:rPr>
        <w:t>Mode de règlement : ☐ Espèces  ☐ MTN MoMo  ☐ Airtel Money  ☐ Virement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</w:tcPr>
          <w:p>
            <w:r>
              <w:rPr>
                <w:b/>
              </w:rPr>
              <w:t>Le Client</w:t>
            </w:r>
          </w:p>
        </w:tc>
        <w:tc>
          <w:tcPr>
            <w:tcW w:type="dxa" w:w="4933"/>
          </w:tcPr>
          <w:p>
            <w:r>
              <w:rPr>
                <w:b/>
              </w:rPr>
              <w:t>La Direction (signature et cachet)</w:t>
            </w:r>
          </w:p>
        </w:tc>
      </w:tr>
      <w:tr>
        <w:tc>
          <w:tcPr>
            <w:tcW w:type="dxa" w:w="4933"/>
          </w:tcPr>
          <w:p>
            <w:r>
              <w:br/>
              <w:br/>
              <w:br/>
            </w:r>
          </w:p>
        </w:tc>
        <w:tc>
          <w:tcPr>
            <w:tcW w:type="dxa" w:w="4933"/>
          </w:tcPr>
          <w:p>
            <w:r>
              <w:br/>
              <w:br/>
              <w:br/>
            </w:r>
          </w:p>
        </w:tc>
      </w:tr>
    </w:tbl>
    <w:sectPr w:rsidR="00FC693F" w:rsidRPr="0006063C" w:rsidSect="00034616">
      <w:footerReference w:type="default" r:id="rId10"/>
      <w:pgSz w:w="11906" w:h="16838"/>
      <w:pgMar w:top="79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7E0A1E"/>
        <w:sz w:val="18"/>
      </w:rPr>
      <w:t>Restaurant-Bar La Tendresse de Ketchup — La Direction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