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6"/>
        <w:tblBorders>
          <w:top w:val="single" w:color="0D2B6E" w:sz="4"/>
          <w:left w:val="single" w:color="0D2B6E" w:sz="4"/>
          <w:bottom w:val="single" w:color="C9A84C" w:sz="24"/>
          <w:right w:val="single" w:color="0D2B6E" w:sz="4"/>
          <w:insideH w:val="none" w:color="FFFFFF" w:sz="0"/>
          <w:insideV w:val="single" w:color="2E4A86" w:sz="4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shd w:fill="0D2B6E" w:color="auto" w:val="clear"/>
            <w:tcMar>
              <w:top w:type="dxa" w:w="160"/>
              <w:left w:type="dxa" w:w="200"/>
              <w:bottom w:type="dxa" w:w="140"/>
              <w:right w:type="dxa" w:w="200"/>
            </w:tcMar>
            <w:vAlign w:val="top"/>
          </w:tcPr>
          <w:tbl>
            <w:tblPr>
              <w:tblW w:type="dxa" w:w="4700"/>
              <w:tblBorders>
                <w:top w:val="single" w:color="9AA6BC" w:sz="4"/>
                <w:left w:val="single" w:color="9AA6BC" w:sz="4"/>
                <w:bottom w:val="single" w:color="9AA6BC" w:sz="4"/>
                <w:right w:val="single" w:color="9AA6BC" w:sz="4"/>
                <w:insideH w:val="single" w:color="9AA6BC" w:sz="4"/>
                <w:insideV w:val="single" w:color="9AA6BC" w:sz="4"/>
              </w:tblBorders>
            </w:tblPr>
            <w:tblGrid>
              <w:gridCol w:w="4700"/>
            </w:tblGrid>
            <w:tr>
              <w:trPr>
                <w:cantSplit/>
                <w:trHeight w:val="1150" w:hRule="atLeast"/>
              </w:trPr>
              <w:tc>
                <w:tcPr>
                  <w:tcW w:type="dxa" w:w="4700"/>
                  <w:shd w:fill="FFFFFF" w:color="auto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mbria" w:cs="Cambria" w:eastAsia="Cambria" w:hAnsi="Cambria"/>
                      <w:b/>
                      <w:bCs/>
                      <w:color w:val="0D2B6E"/>
                      <w:sz w:val="52"/>
                      <w:szCs w:val="52"/>
                    </w:rPr>
                    <w:t xml:space="preserve">STFC</w:t>
                  </w:r>
                  <w:r>
                    <w:rPr>
                      <w:rFonts w:ascii="Cambria" w:cs="Cambria" w:eastAsia="Cambria" w:hAnsi="Cambria"/>
                      <w:b/>
                      <w:bCs/>
                      <w:i/>
                      <w:iCs/>
                      <w:color w:val="C9A84C"/>
                      <w:sz w:val="30"/>
                      <w:szCs w:val="30"/>
                    </w:rPr>
                    <w:t xml:space="preserve">  Expertise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6174A0"/>
                      <w:sz w:val="14"/>
                      <w:szCs w:val="14"/>
                    </w:rPr>
                    <w:t xml:space="preserve">S T R A T   F O C U S   C O N S U L T I N G</w:t>
                  </w:r>
                </w:p>
              </w:tc>
            </w:tr>
          </w:tbl>
          <w:p>
            <w:pPr>
              <w:spacing w:after="0" w:before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Stratégie · Performance Commerciale · Marketing d’Innovation</w:t>
            </w:r>
          </w:p>
          <w:p>
            <w:pPr>
              <w:spacing w:after="0" w:before="0"/>
            </w:pPr>
            <w:r>
              <w:rPr>
                <w:rFonts w:ascii="Cambria" w:cs="Cambria" w:eastAsia="Cambria" w:hAnsi="Cambria"/>
                <w:i/>
                <w:iCs/>
                <w:color w:val="C9A84C"/>
                <w:sz w:val="16"/>
                <w:szCs w:val="16"/>
              </w:rPr>
              <w:t xml:space="preserve">Parce que votre chiffre d’affaires compte</w:t>
            </w:r>
          </w:p>
        </w:tc>
        <w:tc>
          <w:tcPr>
            <w:tcW w:type="dxa" w:w="5103"/>
            <w:shd w:fill="0D2B6E" w:color="auto" w:val="clear"/>
            <w:tcMar>
              <w:top w:type="dxa" w:w="160"/>
              <w:left w:type="dxa" w:w="200"/>
              <w:bottom w:type="dxa" w:w="140"/>
              <w:right w:type="dxa" w:w="200"/>
            </w:tcMar>
            <w:vAlign w:val="top"/>
          </w:tcPr>
          <w:tbl>
            <w:tblPr>
              <w:tblW w:type="dxa" w:w="4700"/>
              <w:tblBorders>
                <w:top w:val="single" w:color="9AA6BC" w:sz="4"/>
                <w:left w:val="single" w:color="9AA6BC" w:sz="4"/>
                <w:bottom w:val="single" w:color="9AA6BC" w:sz="4"/>
                <w:right w:val="single" w:color="9AA6BC" w:sz="4"/>
                <w:insideH w:val="single" w:color="9AA6BC" w:sz="4"/>
                <w:insideV w:val="single" w:color="9AA6BC" w:sz="4"/>
              </w:tblBorders>
            </w:tblPr>
            <w:tblGrid>
              <w:gridCol w:w="4700"/>
            </w:tblGrid>
            <w:tr>
              <w:trPr>
                <w:cantSplit/>
                <w:trHeight w:val="1150" w:hRule="atLeast"/>
              </w:trPr>
              <w:tc>
                <w:tcPr>
                  <w:tcW w:type="dxa" w:w="4700"/>
                  <w:shd w:fill="FFFFFF" w:color="auto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center"/>
                </w:tcPr>
                <w:p>
                  <w:pPr>
                    <w:spacing w:after="40" w:before="0"/>
                    <w:jc w:val="right"/>
                  </w:pPr>
                  <w:r>
                    <w:rPr>
                      <w:rFonts w:ascii="Cambria" w:cs="Cambria" w:eastAsia="Cambria" w:hAnsi="Cambria"/>
                      <w:b/>
                      <w:bCs/>
                      <w:color w:val="0D2B6E"/>
                      <w:sz w:val="32"/>
                      <w:szCs w:val="32"/>
                    </w:rPr>
                    <w:t xml:space="preserve">FICHE PROSPECT</w:t>
                  </w:r>
                </w:p>
                <w:p>
                  <w:pPr>
                    <w:spacing w:after="0" w:before="0"/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D8698"/>
                      <w:sz w:val="16"/>
                      <w:szCs w:val="16"/>
                    </w:rPr>
                    <w:t xml:space="preserve">N° :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1B2433"/>
                      <w:sz w:val="16"/>
                      <w:szCs w:val="16"/>
                    </w:rPr>
                    <w:t xml:space="preserve">PR-……/2026</w:t>
                  </w:r>
                </w:p>
                <w:p>
                  <w:pPr>
                    <w:spacing w:after="0" w:before="0"/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D8698"/>
                      <w:sz w:val="16"/>
                      <w:szCs w:val="16"/>
                    </w:rPr>
                    <w:t xml:space="preserve">Date :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1B2433"/>
                      <w:sz w:val="16"/>
                      <w:szCs w:val="16"/>
                    </w:rPr>
                    <w:t xml:space="preserve">……/……/2026</w:t>
                  </w:r>
                </w:p>
                <w:p>
                  <w:pPr>
                    <w:spacing w:after="0" w:before="0"/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D8698"/>
                      <w:sz w:val="16"/>
                      <w:szCs w:val="16"/>
                    </w:rPr>
                    <w:t xml:space="preserve">Consultant :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1B2433"/>
                      <w:sz w:val="16"/>
                      <w:szCs w:val="16"/>
                    </w:rPr>
                    <w:t xml:space="preserve">……………………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Calibri" w:cs="Calibri" w:eastAsia="Calibri" w:hAnsi="Calibri"/>
          <w:color w:val="1B2433"/>
          <w:sz w:val="20"/>
          <w:szCs w:val="20"/>
        </w:rPr>
        <w:t xml:space="preserve"/>
      </w:r>
    </w:p>
    <w:p>
      <w:pPr>
        <w:keepNext/>
        <w:spacing w:after="80" w:before="200"/>
      </w:pPr>
      <w:r>
        <w:rPr>
          <w:rFonts w:ascii="Cambria" w:cs="Cambria" w:eastAsia="Cambria" w:hAnsi="Cambria"/>
          <w:b/>
          <w:bCs/>
          <w:color w:val="C9A84C"/>
          <w:sz w:val="24"/>
          <w:szCs w:val="24"/>
        </w:rPr>
        <w:t xml:space="preserve">1. </w:t>
      </w:r>
      <w:r>
        <w:rPr>
          <w:rFonts w:ascii="Cambria" w:cs="Cambria" w:eastAsia="Cambria" w:hAnsi="Cambria"/>
          <w:b/>
          <w:bCs/>
          <w:color w:val="0D2B6E"/>
          <w:sz w:val="24"/>
          <w:szCs w:val="24"/>
        </w:rPr>
        <w:t xml:space="preserve">Identification du prospect</w:t>
      </w:r>
    </w:p>
    <w:tbl>
      <w:tblPr>
        <w:tblW w:type="dxa" w:w="10206"/>
        <w:tblBorders>
          <w:top w:val="single" w:color="C5CDDC" w:sz="4"/>
          <w:left w:val="single" w:color="C5CDDC" w:sz="4"/>
          <w:bottom w:val="single" w:color="C5CDDC" w:sz="4"/>
          <w:right w:val="single" w:color="C5CDDC" w:sz="4"/>
          <w:insideH w:val="single" w:color="C5CDDC" w:sz="4"/>
          <w:insideV w:val="single" w:color="C5CDDC" w:sz="4"/>
        </w:tblBorders>
      </w:tblPr>
      <w:tblGrid>
        <w:gridCol w:w="2245"/>
        <w:gridCol w:w="2858"/>
        <w:gridCol w:w="2041"/>
        <w:gridCol w:w="3062"/>
      </w:tblGrid>
      <w:tr>
        <w:trPr>
          <w:cantSplit/>
          <w:trHeight w:val="400" w:hRule="atLeast"/>
        </w:trPr>
        <w:tc>
          <w:tcPr>
            <w:tcW w:type="dxa" w:w="2245"/>
            <w:shd w:fill="EAEE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D2B6E"/>
                <w:sz w:val="18"/>
                <w:szCs w:val="18"/>
              </w:rPr>
              <w:t xml:space="preserve">Raison sociale</w:t>
            </w:r>
          </w:p>
        </w:tc>
        <w:tc>
          <w:tcPr>
            <w:tcW w:type="dxa" w:w="285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2041"/>
            <w:shd w:fill="EAEE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D2B6E"/>
                <w:sz w:val="18"/>
                <w:szCs w:val="18"/>
              </w:rPr>
              <w:t xml:space="preserve">Ville</w:t>
            </w:r>
          </w:p>
        </w:tc>
        <w:tc>
          <w:tcPr>
            <w:tcW w:type="dxa" w:w="306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2245"/>
            <w:shd w:fill="EAEE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D2B6E"/>
                <w:sz w:val="18"/>
                <w:szCs w:val="18"/>
              </w:rPr>
              <w:t xml:space="preserve">Activité principale</w:t>
            </w:r>
          </w:p>
        </w:tc>
        <w:tc>
          <w:tcPr>
            <w:tcW w:type="dxa" w:w="285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2041"/>
            <w:shd w:fill="EAEE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D2B6E"/>
                <w:sz w:val="18"/>
                <w:szCs w:val="18"/>
              </w:rPr>
              <w:t xml:space="preserve">Année de création</w:t>
            </w:r>
          </w:p>
        </w:tc>
        <w:tc>
          <w:tcPr>
            <w:tcW w:type="dxa" w:w="306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2245"/>
            <w:shd w:fill="EAEE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D2B6E"/>
                <w:sz w:val="18"/>
                <w:szCs w:val="18"/>
              </w:rPr>
              <w:t xml:space="preserve">Chiffre d’affaires (tranche)</w:t>
            </w:r>
          </w:p>
        </w:tc>
        <w:tc>
          <w:tcPr>
            <w:tcW w:type="dxa" w:w="285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2041"/>
            <w:shd w:fill="EAEE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D2B6E"/>
                <w:sz w:val="18"/>
                <w:szCs w:val="18"/>
              </w:rPr>
              <w:t xml:space="preserve">Site / réseaux</w:t>
            </w:r>
          </w:p>
        </w:tc>
        <w:tc>
          <w:tcPr>
            <w:tcW w:type="dxa" w:w="306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1B2433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0D2B6E"/>
          <w:sz w:val="18"/>
          <w:szCs w:val="18"/>
        </w:rPr>
        <w:t xml:space="preserve">Secteur :  </w:t>
      </w:r>
      <w:r>
        <w:rPr>
          <w:rFonts w:ascii="Calibri" w:cs="Calibri" w:eastAsia="Calibri" w:hAnsi="Calibri"/>
          <w:color w:val="1B2433"/>
          <w:sz w:val="18"/>
          <w:szCs w:val="18"/>
        </w:rPr>
        <w:t xml:space="preserve">☐ Industrie   ☐ Services à forte valeur ajoutée   ☐ Technologies (Tech)   ☐ Autre : ……………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0D2B6E"/>
          <w:sz w:val="18"/>
          <w:szCs w:val="18"/>
        </w:rPr>
        <w:t xml:space="preserve">Effectif :  </w:t>
      </w:r>
      <w:r>
        <w:rPr>
          <w:rFonts w:ascii="Calibri" w:cs="Calibri" w:eastAsia="Calibri" w:hAnsi="Calibri"/>
          <w:color w:val="1B2433"/>
          <w:sz w:val="18"/>
          <w:szCs w:val="18"/>
        </w:rPr>
        <w:t xml:space="preserve">☐ 5 – 20   ☐ 21 – 50   ☐ 51 – 250   ☐ 251 – 1 000   ☐ + de 1 000 collaborateurs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0D2B6E"/>
          <w:sz w:val="18"/>
          <w:szCs w:val="18"/>
        </w:rPr>
        <w:t xml:space="preserve">Phase :  </w:t>
      </w:r>
      <w:r>
        <w:rPr>
          <w:rFonts w:ascii="Calibri" w:cs="Calibri" w:eastAsia="Calibri" w:hAnsi="Calibri"/>
          <w:color w:val="1B2433"/>
          <w:sz w:val="18"/>
          <w:szCs w:val="18"/>
        </w:rPr>
        <w:t xml:space="preserve">☐ Structuration   ☐ Croissance   ☐ Relance</w:t>
      </w:r>
    </w:p>
    <w:p>
      <w:pPr>
        <w:keepNext/>
        <w:spacing w:after="80" w:before="200"/>
      </w:pPr>
      <w:r>
        <w:rPr>
          <w:rFonts w:ascii="Cambria" w:cs="Cambria" w:eastAsia="Cambria" w:hAnsi="Cambria"/>
          <w:b/>
          <w:bCs/>
          <w:color w:val="C9A84C"/>
          <w:sz w:val="24"/>
          <w:szCs w:val="24"/>
        </w:rPr>
        <w:t xml:space="preserve">2. </w:t>
      </w:r>
      <w:r>
        <w:rPr>
          <w:rFonts w:ascii="Cambria" w:cs="Cambria" w:eastAsia="Cambria" w:hAnsi="Cambria"/>
          <w:b/>
          <w:bCs/>
          <w:color w:val="0D2B6E"/>
          <w:sz w:val="24"/>
          <w:szCs w:val="24"/>
        </w:rPr>
        <w:t xml:space="preserve">Décideur et contacts</w:t>
      </w:r>
    </w:p>
    <w:tbl>
      <w:tblPr>
        <w:tblW w:type="dxa" w:w="10206"/>
        <w:tblBorders>
          <w:top w:val="single" w:color="C5CDDC" w:sz="4"/>
          <w:left w:val="single" w:color="C5CDDC" w:sz="4"/>
          <w:bottom w:val="single" w:color="C5CDDC" w:sz="4"/>
          <w:right w:val="single" w:color="C5CDDC" w:sz="4"/>
          <w:insideH w:val="single" w:color="C5CDDC" w:sz="4"/>
          <w:insideV w:val="single" w:color="C5CDDC" w:sz="4"/>
        </w:tblBorders>
      </w:tblPr>
      <w:tblGrid>
        <w:gridCol w:w="2245"/>
        <w:gridCol w:w="2858"/>
        <w:gridCol w:w="2041"/>
        <w:gridCol w:w="3062"/>
      </w:tblGrid>
      <w:tr>
        <w:trPr>
          <w:cantSplit/>
          <w:trHeight w:val="400" w:hRule="atLeast"/>
        </w:trPr>
        <w:tc>
          <w:tcPr>
            <w:tcW w:type="dxa" w:w="2245"/>
            <w:shd w:fill="EAEE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D2B6E"/>
                <w:sz w:val="18"/>
                <w:szCs w:val="18"/>
              </w:rPr>
              <w:t xml:space="preserve">Décideur (nom)</w:t>
            </w:r>
          </w:p>
        </w:tc>
        <w:tc>
          <w:tcPr>
            <w:tcW w:type="dxa" w:w="285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2041"/>
            <w:shd w:fill="EAEE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D2B6E"/>
                <w:sz w:val="18"/>
                <w:szCs w:val="18"/>
              </w:rPr>
              <w:t xml:space="preserve">Fonction</w:t>
            </w:r>
          </w:p>
        </w:tc>
        <w:tc>
          <w:tcPr>
            <w:tcW w:type="dxa" w:w="306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2245"/>
            <w:shd w:fill="EAEE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D2B6E"/>
                <w:sz w:val="18"/>
                <w:szCs w:val="18"/>
              </w:rPr>
              <w:t xml:space="preserve">Téléphone</w:t>
            </w:r>
          </w:p>
        </w:tc>
        <w:tc>
          <w:tcPr>
            <w:tcW w:type="dxa" w:w="285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2041"/>
            <w:shd w:fill="EAEE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D2B6E"/>
                <w:sz w:val="18"/>
                <w:szCs w:val="18"/>
              </w:rPr>
              <w:t xml:space="preserve">E-mail</w:t>
            </w:r>
          </w:p>
        </w:tc>
        <w:tc>
          <w:tcPr>
            <w:tcW w:type="dxa" w:w="306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2245"/>
            <w:shd w:fill="EAEE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D2B6E"/>
                <w:sz w:val="18"/>
                <w:szCs w:val="18"/>
              </w:rPr>
              <w:t xml:space="preserve">Autre contact</w:t>
            </w:r>
          </w:p>
        </w:tc>
        <w:tc>
          <w:tcPr>
            <w:tcW w:type="dxa" w:w="285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2041"/>
            <w:shd w:fill="EAEE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D2B6E"/>
                <w:sz w:val="18"/>
                <w:szCs w:val="18"/>
              </w:rPr>
              <w:t xml:space="preserve">Fonction</w:t>
            </w:r>
          </w:p>
        </w:tc>
        <w:tc>
          <w:tcPr>
            <w:tcW w:type="dxa" w:w="306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</w:tr>
    </w:tbl>
    <w:p>
      <w:pPr>
        <w:keepNext/>
        <w:spacing w:after="80" w:before="200"/>
      </w:pPr>
      <w:r>
        <w:rPr>
          <w:rFonts w:ascii="Cambria" w:cs="Cambria" w:eastAsia="Cambria" w:hAnsi="Cambria"/>
          <w:b/>
          <w:bCs/>
          <w:color w:val="C9A84C"/>
          <w:sz w:val="24"/>
          <w:szCs w:val="24"/>
        </w:rPr>
        <w:t xml:space="preserve">3. </w:t>
      </w:r>
      <w:r>
        <w:rPr>
          <w:rFonts w:ascii="Cambria" w:cs="Cambria" w:eastAsia="Cambria" w:hAnsi="Cambria"/>
          <w:b/>
          <w:bCs/>
          <w:color w:val="0D2B6E"/>
          <w:sz w:val="24"/>
          <w:szCs w:val="24"/>
        </w:rPr>
        <w:t xml:space="preserve">Origine du contact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0D2B6E"/>
          <w:sz w:val="18"/>
          <w:szCs w:val="18"/>
        </w:rPr>
        <w:t xml:space="preserve">Source :  </w:t>
      </w:r>
      <w:r>
        <w:rPr>
          <w:rFonts w:ascii="Calibri" w:cs="Calibri" w:eastAsia="Calibri" w:hAnsi="Calibri"/>
          <w:color w:val="1B2433"/>
          <w:sz w:val="18"/>
          <w:szCs w:val="18"/>
        </w:rPr>
        <w:t xml:space="preserve">☐ Recommandation   ☐ Réseaux sociaux   ☐ Site web   ☐ Salon / événement   ☐ Prospection directe   ☐ Autre : ……………</w:t>
      </w:r>
    </w:p>
    <w:p>
      <w:pPr>
        <w:keepNext/>
        <w:spacing w:after="80" w:before="200"/>
      </w:pPr>
      <w:r>
        <w:rPr>
          <w:rFonts w:ascii="Cambria" w:cs="Cambria" w:eastAsia="Cambria" w:hAnsi="Cambria"/>
          <w:b/>
          <w:bCs/>
          <w:color w:val="C9A84C"/>
          <w:sz w:val="24"/>
          <w:szCs w:val="24"/>
        </w:rPr>
        <w:t xml:space="preserve">4. </w:t>
      </w:r>
      <w:r>
        <w:rPr>
          <w:rFonts w:ascii="Cambria" w:cs="Cambria" w:eastAsia="Cambria" w:hAnsi="Cambria"/>
          <w:b/>
          <w:bCs/>
          <w:color w:val="0D2B6E"/>
          <w:sz w:val="24"/>
          <w:szCs w:val="24"/>
        </w:rPr>
        <w:t xml:space="preserve">Besoins exprimés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0D2B6E"/>
          <w:sz w:val="18"/>
          <w:szCs w:val="18"/>
        </w:rPr>
        <w:t xml:space="preserve">Offre(s) pressentie(s) :  </w:t>
      </w:r>
      <w:r>
        <w:rPr>
          <w:rFonts w:ascii="Calibri" w:cs="Calibri" w:eastAsia="Calibri" w:hAnsi="Calibri"/>
          <w:color w:val="1B2433"/>
          <w:sz w:val="18"/>
          <w:szCs w:val="18"/>
        </w:rPr>
        <w:t xml:space="preserve">☐ Audit   ☐ Croissance   ☐ Transformation Digitale   ☐ Academy</w:t>
      </w:r>
    </w:p>
    <w:tbl>
      <w:tblPr>
        <w:tblW w:type="dxa" w:w="10206"/>
        <w:tblBorders>
          <w:top w:val="single" w:color="C5CDDC" w:sz="4"/>
          <w:left w:val="single" w:color="C5CDDC" w:sz="4"/>
          <w:bottom w:val="single" w:color="C5CDDC" w:sz="4"/>
          <w:right w:val="single" w:color="C5CDDC" w:sz="4"/>
          <w:insideH w:val="single" w:color="C5CDDC" w:sz="4"/>
          <w:insideV w:val="single" w:color="C5CDDC" w:sz="4"/>
        </w:tblBorders>
      </w:tblPr>
      <w:tblGrid>
        <w:gridCol w:w="10206"/>
      </w:tblGrid>
      <w:tr>
        <w:trPr>
          <w:cantSplit/>
          <w:trHeight w:val="1300" w:hRule="atLeast"/>
        </w:trPr>
        <w:tc>
          <w:tcPr>
            <w:tcW w:type="dxa" w:w="10206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7D8698"/>
                <w:sz w:val="16"/>
                <w:szCs w:val="16"/>
              </w:rPr>
              <w:t xml:space="preserve">Enjeux, irritants et objectifs du dirigeant (verbatim)</w:t>
            </w:r>
          </w:p>
        </w:tc>
      </w:tr>
    </w:tbl>
    <w:p>
      <w:pPr>
        <w:keepNext/>
        <w:spacing w:after="80" w:before="200"/>
      </w:pPr>
      <w:r>
        <w:rPr>
          <w:rFonts w:ascii="Cambria" w:cs="Cambria" w:eastAsia="Cambria" w:hAnsi="Cambria"/>
          <w:b/>
          <w:bCs/>
          <w:color w:val="C9A84C"/>
          <w:sz w:val="24"/>
          <w:szCs w:val="24"/>
        </w:rPr>
        <w:t xml:space="preserve">5. </w:t>
      </w:r>
      <w:r>
        <w:rPr>
          <w:rFonts w:ascii="Cambria" w:cs="Cambria" w:eastAsia="Cambria" w:hAnsi="Cambria"/>
          <w:b/>
          <w:bCs/>
          <w:color w:val="0D2B6E"/>
          <w:sz w:val="24"/>
          <w:szCs w:val="24"/>
        </w:rPr>
        <w:t xml:space="preserve">Score de qualification</w:t>
      </w:r>
    </w:p>
    <w:tbl>
      <w:tblPr>
        <w:tblW w:type="dxa" w:w="10206"/>
        <w:tblBorders>
          <w:top w:val="single" w:color="C5CDDC" w:sz="4"/>
          <w:left w:val="single" w:color="C5CDDC" w:sz="4"/>
          <w:bottom w:val="single" w:color="C5CDDC" w:sz="4"/>
          <w:right w:val="single" w:color="C5CDDC" w:sz="4"/>
          <w:insideH w:val="single" w:color="C5CDDC" w:sz="4"/>
          <w:insideV w:val="single" w:color="C5CDDC" w:sz="4"/>
        </w:tblBorders>
      </w:tblPr>
      <w:tblGrid>
        <w:gridCol w:w="3200"/>
        <w:gridCol w:w="4006"/>
        <w:gridCol w:w="1000"/>
        <w:gridCol w:w="2000"/>
      </w:tblGrid>
      <w:tr>
        <w:trPr>
          <w:cantSplit/>
          <w:trHeight w:val="420" w:hRule="atLeast"/>
        </w:trPr>
        <w:tc>
          <w:tcPr>
            <w:tcW w:type="dxa" w:w="3200"/>
            <w:shd w:fill="0D2B6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Critère</w:t>
            </w:r>
          </w:p>
        </w:tc>
        <w:tc>
          <w:tcPr>
            <w:tcW w:type="dxa" w:w="4006"/>
            <w:shd w:fill="0D2B6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Question clé</w:t>
            </w:r>
          </w:p>
        </w:tc>
        <w:tc>
          <w:tcPr>
            <w:tcW w:type="dxa" w:w="1000"/>
            <w:shd w:fill="0D2B6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Note</w:t>
            </w:r>
          </w:p>
        </w:tc>
        <w:tc>
          <w:tcPr>
            <w:tcW w:type="dxa" w:w="2000"/>
            <w:shd w:fill="0D2B6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Commentaire</w:t>
            </w:r>
          </w:p>
        </w:tc>
      </w:tr>
      <w:tr>
        <w:trPr>
          <w:cantSplit/>
          <w:trHeight w:val="440" w:hRule="atLeast"/>
        </w:trPr>
        <w:tc>
          <w:tcPr>
            <w:tcW w:type="dxa" w:w="3200"/>
            <w:shd w:fill="EAEE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D2B6E"/>
                <w:sz w:val="18"/>
                <w:szCs w:val="18"/>
              </w:rPr>
              <w:t xml:space="preserve">Besoin</w:t>
            </w:r>
          </w:p>
        </w:tc>
        <w:tc>
          <w:tcPr>
            <w:tcW w:type="dxa" w:w="400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7D8698"/>
                <w:sz w:val="16"/>
                <w:szCs w:val="16"/>
              </w:rPr>
              <w:t xml:space="preserve">Le problème est-il identifié et reconnu par la direction ?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7D8698"/>
                <w:sz w:val="17"/>
                <w:szCs w:val="17"/>
              </w:rPr>
              <w:t xml:space="preserve">/ 3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3200"/>
            <w:shd w:fill="EAEE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D2B6E"/>
                <w:sz w:val="18"/>
                <w:szCs w:val="18"/>
              </w:rPr>
              <w:t xml:space="preserve">Budget</w:t>
            </w:r>
          </w:p>
        </w:tc>
        <w:tc>
          <w:tcPr>
            <w:tcW w:type="dxa" w:w="400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7D8698"/>
                <w:sz w:val="16"/>
                <w:szCs w:val="16"/>
              </w:rPr>
              <w:t xml:space="preserve">Un budget est-il disponible ou mobilisable ?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7D8698"/>
                <w:sz w:val="17"/>
                <w:szCs w:val="17"/>
              </w:rPr>
              <w:t xml:space="preserve">/ 3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3200"/>
            <w:shd w:fill="EAEE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D2B6E"/>
                <w:sz w:val="18"/>
                <w:szCs w:val="18"/>
              </w:rPr>
              <w:t xml:space="preserve">Décision</w:t>
            </w:r>
          </w:p>
        </w:tc>
        <w:tc>
          <w:tcPr>
            <w:tcW w:type="dxa" w:w="400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7D8698"/>
                <w:sz w:val="16"/>
                <w:szCs w:val="16"/>
              </w:rPr>
              <w:t xml:space="preserve">Parle-t-on au décideur final ?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7D8698"/>
                <w:sz w:val="17"/>
                <w:szCs w:val="17"/>
              </w:rPr>
              <w:t xml:space="preserve">/ 3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3200"/>
            <w:shd w:fill="EAEE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D2B6E"/>
                <w:sz w:val="18"/>
                <w:szCs w:val="18"/>
              </w:rPr>
              <w:t xml:space="preserve">Délai</w:t>
            </w:r>
          </w:p>
        </w:tc>
        <w:tc>
          <w:tcPr>
            <w:tcW w:type="dxa" w:w="400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7D8698"/>
                <w:sz w:val="16"/>
                <w:szCs w:val="16"/>
              </w:rPr>
              <w:t xml:space="preserve">Le projet doit-il démarrer dans les 3 mois ?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7D8698"/>
                <w:sz w:val="17"/>
                <w:szCs w:val="17"/>
              </w:rPr>
              <w:t xml:space="preserve">/ 3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206"/>
            <w:gridSpan w:val="2"/>
            <w:shd w:fill="EAEE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D2B6E"/>
                <w:sz w:val="18"/>
                <w:szCs w:val="18"/>
              </w:rPr>
              <w:t xml:space="preserve">TOTAL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433"/>
                <w:sz w:val="17"/>
                <w:szCs w:val="17"/>
              </w:rPr>
              <w:t xml:space="preserve">/ 12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i/>
          <w:iCs/>
          <w:color w:val="7D8698"/>
          <w:sz w:val="16"/>
          <w:szCs w:val="16"/>
        </w:rPr>
        <w:t xml:space="preserve">Barème : 0 = non / inconnu · 1 = faible · 2 = moyen · 3 = fort.   Statut : 9 – 12 chaud · 5 – 8 tiède · 0 – 4 froid.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0D2B6E"/>
          <w:sz w:val="18"/>
          <w:szCs w:val="18"/>
        </w:rPr>
        <w:t xml:space="preserve">Statut :  </w:t>
      </w:r>
      <w:r>
        <w:rPr>
          <w:rFonts w:ascii="Calibri" w:cs="Calibri" w:eastAsia="Calibri" w:hAnsi="Calibri"/>
          <w:color w:val="1B2433"/>
          <w:sz w:val="18"/>
          <w:szCs w:val="18"/>
        </w:rPr>
        <w:t xml:space="preserve">☐ Chaud   ☐ Tiède   ☐ Froid</w:t>
      </w:r>
    </w:p>
    <w:p>
      <w:pPr>
        <w:keepNext/>
        <w:spacing w:after="80" w:before="200"/>
      </w:pPr>
      <w:r>
        <w:rPr>
          <w:rFonts w:ascii="Cambria" w:cs="Cambria" w:eastAsia="Cambria" w:hAnsi="Cambria"/>
          <w:b/>
          <w:bCs/>
          <w:color w:val="C9A84C"/>
          <w:sz w:val="24"/>
          <w:szCs w:val="24"/>
        </w:rPr>
        <w:t xml:space="preserve">6. </w:t>
      </w:r>
      <w:r>
        <w:rPr>
          <w:rFonts w:ascii="Cambria" w:cs="Cambria" w:eastAsia="Cambria" w:hAnsi="Cambria"/>
          <w:b/>
          <w:bCs/>
          <w:color w:val="0D2B6E"/>
          <w:sz w:val="24"/>
          <w:szCs w:val="24"/>
        </w:rPr>
        <w:t xml:space="preserve">Prochaine action</w:t>
      </w:r>
    </w:p>
    <w:tbl>
      <w:tblPr>
        <w:tblW w:type="dxa" w:w="10206"/>
        <w:tblBorders>
          <w:top w:val="single" w:color="C5CDDC" w:sz="4"/>
          <w:left w:val="single" w:color="C5CDDC" w:sz="4"/>
          <w:bottom w:val="single" w:color="C5CDDC" w:sz="4"/>
          <w:right w:val="single" w:color="C5CDDC" w:sz="4"/>
          <w:insideH w:val="single" w:color="C5CDDC" w:sz="4"/>
          <w:insideV w:val="single" w:color="C5CDDC" w:sz="4"/>
        </w:tblBorders>
      </w:tblPr>
      <w:tblGrid>
        <w:gridCol w:w="2245"/>
        <w:gridCol w:w="2858"/>
        <w:gridCol w:w="2041"/>
        <w:gridCol w:w="3062"/>
      </w:tblGrid>
      <w:tr>
        <w:trPr>
          <w:cantSplit/>
          <w:trHeight w:val="400" w:hRule="atLeast"/>
        </w:trPr>
        <w:tc>
          <w:tcPr>
            <w:tcW w:type="dxa" w:w="2245"/>
            <w:shd w:fill="EAEE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D2B6E"/>
                <w:sz w:val="18"/>
                <w:szCs w:val="18"/>
              </w:rPr>
              <w:t xml:space="preserve">Action</w:t>
            </w:r>
          </w:p>
        </w:tc>
        <w:tc>
          <w:tcPr>
            <w:tcW w:type="dxa" w:w="285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2041"/>
            <w:shd w:fill="EAEE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D2B6E"/>
                <w:sz w:val="18"/>
                <w:szCs w:val="18"/>
              </w:rPr>
              <w:t xml:space="preserve">Échéance</w:t>
            </w:r>
          </w:p>
        </w:tc>
        <w:tc>
          <w:tcPr>
            <w:tcW w:type="dxa" w:w="306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2245"/>
            <w:shd w:fill="EAEE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D2B6E"/>
                <w:sz w:val="18"/>
                <w:szCs w:val="18"/>
              </w:rPr>
              <w:t xml:space="preserve">Responsable STFC</w:t>
            </w:r>
          </w:p>
        </w:tc>
        <w:tc>
          <w:tcPr>
            <w:tcW w:type="dxa" w:w="285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2041"/>
            <w:shd w:fill="EAEE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D2B6E"/>
                <w:sz w:val="18"/>
                <w:szCs w:val="18"/>
              </w:rPr>
              <w:t xml:space="preserve">Diagnostic flash proposé</w:t>
            </w:r>
          </w:p>
        </w:tc>
        <w:tc>
          <w:tcPr>
            <w:tcW w:type="dxa" w:w="3062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>☐ Oui   ☐ Non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720" w:right="850" w:bottom="1000" w:left="850" w:header="360" w:footer="36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AE3" w:sz="4" w:space="4"/>
      </w:pBdr>
      <w:spacing w:after="0" w:before="0"/>
      <w:jc w:val="center"/>
    </w:pPr>
    <w:r>
      <w:rPr>
        <w:rFonts w:ascii="Calibri" w:cs="Calibri" w:eastAsia="Calibri" w:hAnsi="Calibri"/>
        <w:color w:val="7D8698"/>
        <w:sz w:val="14"/>
        <w:szCs w:val="14"/>
      </w:rPr>
      <w:t xml:space="preserve">STRAT FOCUS CONSULTING — STFC Expertise — République du Congo — RCCM CG-PNR-01-2025-A11-00010 — NIU : [à compléter]</w:t>
    </w:r>
  </w:p>
  <w:p>
    <w:pPr>
      <w:spacing w:after="0" w:before="0"/>
      <w:jc w:val="center"/>
    </w:pPr>
    <w:r>
      <w:rPr>
        <w:rFonts w:ascii="Calibri" w:cs="Calibri" w:eastAsia="Calibri" w:hAnsi="Calibri"/>
        <w:color w:val="7D8698"/>
        <w:sz w:val="14"/>
        <w:szCs w:val="14"/>
      </w:rPr>
      <w:t xml:space="preserve">Zone OCI, 200 m du Parc Culture, Q. MPITA — Pointe-Noire — Tél : 066 000 066 · 06 974 00 88 · 05 077 25 25 — stratfocusconsulting@gmail.com</w:t>
    </w:r>
  </w:p>
  <w:p>
    <w:pPr>
      <w:jc w:val="right"/>
    </w:pPr>
    <w:r>
      <w:rPr>
        <w:rFonts w:ascii="Calibri" w:cs="Calibri" w:eastAsia="Calibri" w:hAnsi="Calibri"/>
        <w:color w:val="7D8698"/>
        <w:sz w:val="14"/>
        <w:szCs w:val="14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AE3" w:sz="4" w:space="4"/>
      </w:pBdr>
      <w:spacing w:after="0" w:before="0"/>
      <w:jc w:val="center"/>
    </w:pPr>
    <w:r>
      <w:rPr>
        <w:rFonts w:ascii="Calibri" w:cs="Calibri" w:eastAsia="Calibri" w:hAnsi="Calibri"/>
        <w:color w:val="7D8698"/>
        <w:sz w:val="14"/>
        <w:szCs w:val="14"/>
      </w:rPr>
      <w:t xml:space="preserve">STRAT FOCUS CONSULTING — STFC Expertise — République du Congo — RCCM CG-PNR-01-2025-A11-00010 — NIU : [à compléter]</w:t>
    </w:r>
  </w:p>
  <w:p>
    <w:pPr>
      <w:spacing w:after="0" w:before="0"/>
      <w:jc w:val="center"/>
    </w:pPr>
    <w:r>
      <w:rPr>
        <w:rFonts w:ascii="Calibri" w:cs="Calibri" w:eastAsia="Calibri" w:hAnsi="Calibri"/>
        <w:color w:val="7D8698"/>
        <w:sz w:val="14"/>
        <w:szCs w:val="14"/>
      </w:rPr>
      <w:t xml:space="preserve">Zone OCI, 200 m du Parc Culture, Q. MPITA — Pointe-Noire — Tél : 066 000 066 · 06 974 00 88 · 05 077 25 25 — stratfocusconsulting@gmail.com</w:t>
    </w:r>
  </w:p>
  <w:p>
    <w:pPr>
      <w:jc w:val="right"/>
    </w:pPr>
    <w:r>
      <w:rPr>
        <w:rFonts w:ascii="Calibri" w:cs="Calibri" w:eastAsia="Calibri" w:hAnsi="Calibri"/>
        <w:color w:val="7D8698"/>
        <w:sz w:val="14"/>
        <w:szCs w:val="14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8" w:space="4"/>
      </w:pBdr>
      <w:spacing w:after="0" w:before="0"/>
      <w:jc w:val="right"/>
    </w:pPr>
    <w:r>
      <w:rPr>
        <w:rFonts w:ascii="Cambria" w:cs="Cambria" w:eastAsia="Cambria" w:hAnsi="Cambria"/>
        <w:b/>
        <w:bCs/>
        <w:color w:val="0D2B6E"/>
        <w:sz w:val="16"/>
        <w:szCs w:val="16"/>
      </w:rPr>
      <w:t xml:space="preserve">STFC Expertise</w:t>
    </w:r>
    <w:r>
      <w:rPr>
        <w:rFonts w:ascii="Calibri" w:cs="Calibri" w:eastAsia="Calibri" w:hAnsi="Calibri"/>
        <w:color w:val="7D8698"/>
        <w:sz w:val="16"/>
        <w:szCs w:val="16"/>
      </w:rPr>
      <w:t xml:space="preserve">  ·  FICHE PROSPECT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 w:before="0"/>
    </w:pPr>
    <w:r>
      <w:rPr>
        <w:rFonts w:ascii="Calibri" w:cs="Calibri" w:eastAsia="Calibri" w:hAnsi="Calibri"/>
        <w:color w:val="1B2433"/>
        <w:sz w:val="20"/>
        <w:szCs w:val="20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360" w:hanging="260"/>
      </w:pPr>
      <w:rPr>
        <w:color w:val="C9A84C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433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STFC — FICHE PROSPECT</dc:title>
  <dc:creator>Strat Focus Consulting</dc:creator>
  <cp:lastModifiedBy>Un-named</cp:lastModifiedBy>
  <cp:revision>1</cp:revision>
  <dcterms:created xsi:type="dcterms:W3CDTF">2026-10-30T23:49:33.286Z</dcterms:created>
  <dcterms:modified xsi:type="dcterms:W3CDTF">2026-10-30T23:49:33.286Z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