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0D2B6E" w:sz="4"/>
          <w:left w:val="single" w:color="0D2B6E" w:sz="4"/>
          <w:bottom w:val="single" w:color="C9A84C" w:sz="24"/>
          <w:right w:val="single" w:color="0D2B6E" w:sz="4"/>
          <w:insideH w:val="none" w:color="FFFFFF" w:sz="0"/>
          <w:insideV w:val="single" w:color="2E4A86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52"/>
                      <w:szCs w:val="52"/>
                    </w:rPr>
                    <w:t xml:space="preserve">STFC</w:t>
                  </w: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olor w:val="C9A84C"/>
                      <w:sz w:val="30"/>
                      <w:szCs w:val="30"/>
                    </w:rPr>
                    <w:t xml:space="preserve">  Expertise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174A0"/>
                      <w:sz w:val="14"/>
                      <w:szCs w:val="14"/>
                    </w:rPr>
                    <w:t xml:space="preserve">S T R A T   F O C U S   C O N S U L T I N G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Stratégie · Performance Commerciale · Marketing d’Innovation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i/>
                <w:iCs/>
                <w:color w:val="C9A84C"/>
                <w:sz w:val="16"/>
                <w:szCs w:val="16"/>
              </w:rPr>
              <w:t xml:space="preserve">Parce que votre chiffre d’affaires compte</w:t>
            </w:r>
          </w:p>
        </w:tc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32"/>
                      <w:szCs w:val="32"/>
                    </w:rPr>
                    <w:t xml:space="preserve">COMPTE-RENDU RDV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N°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CR-……/2026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Date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……/……/2026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Consultant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……………………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1.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Informations générales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245"/>
        <w:gridCol w:w="2858"/>
        <w:gridCol w:w="2041"/>
        <w:gridCol w:w="3062"/>
      </w:tblGrid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Entreprise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Date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Lieu / format</w:t>
            </w:r>
          </w:p>
        </w:tc>
        <w:tc>
          <w:tcPr>
            <w:tcW w:type="dxa" w:w="7961"/>
            <w:gridSpan w:val="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☐ Sur site   ☐ Bureau STFC   ☐ Visio / téléphone</w:t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Durée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Consultant STFC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2.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Participants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600"/>
        <w:gridCol w:w="2700"/>
        <w:gridCol w:w="2200"/>
        <w:gridCol w:w="2706"/>
        <w:gridCol w:w="2000"/>
      </w:tblGrid>
      <w:tr>
        <w:trPr>
          <w:cantSplit/>
          <w:trHeight w:val="420" w:hRule="atLeast"/>
        </w:trPr>
        <w:tc>
          <w:tcPr>
            <w:tcW w:type="dxa" w:w="6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7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22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2706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Téléphone / e-mail</w:t>
            </w:r>
          </w:p>
        </w:tc>
        <w:tc>
          <w:tcPr>
            <w:tcW w:type="dxa" w:w="2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Rôle dans la décision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7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7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7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7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3.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Contexte de l’entreprise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12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8698"/>
                <w:sz w:val="16"/>
                <w:szCs w:val="16"/>
              </w:rPr>
              <w:t xml:space="preserve">Activité, historique, marché, chiffres clés communiqués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4.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Besoins et enjeux exprimés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13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8698"/>
                <w:sz w:val="16"/>
                <w:szCs w:val="16"/>
              </w:rPr>
              <w:t xml:space="preserve">Problèmes rencontrés, objectifs du dirigeant, priorités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Offre(s) pressentie(s)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Audit   ☐ Croissance   ☐ Transformation Digitale   ☐ Academy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5.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Freins, objections et attentes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9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6.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Budget et calendrier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245"/>
        <w:gridCol w:w="2858"/>
        <w:gridCol w:w="2041"/>
        <w:gridCol w:w="3062"/>
      </w:tblGrid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Budget évoqué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Date de décision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Démarrage souhaité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Autres décideurs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7.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Prochaines étapes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600"/>
        <w:gridCol w:w="5606"/>
        <w:gridCol w:w="2000"/>
        <w:gridCol w:w="2000"/>
      </w:tblGrid>
      <w:tr>
        <w:trPr>
          <w:cantSplit/>
          <w:trHeight w:val="420" w:hRule="atLeast"/>
        </w:trPr>
        <w:tc>
          <w:tcPr>
            <w:tcW w:type="dxa" w:w="6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5606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2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3</w:t>
            </w:r>
          </w:p>
        </w:tc>
        <w:tc>
          <w:tcPr>
            <w:tcW w:type="dxa" w:w="56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Suite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Envoi de proposition   ☐ Diagnostic flash   ☐ Second rendez-vous   ☐ Sans suite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720" w:right="850" w:bottom="1000" w:left="850" w:header="3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 w:before="0"/>
      <w:jc w:val="right"/>
    </w:pPr>
    <w:r>
      <w:rPr>
        <w:rFonts w:ascii="Cambria" w:cs="Cambria" w:eastAsia="Cambria" w:hAnsi="Cambria"/>
        <w:b/>
        <w:bCs/>
        <w:color w:val="0D2B6E"/>
        <w:sz w:val="16"/>
        <w:szCs w:val="16"/>
      </w:rPr>
      <w:t xml:space="preserve">STFC Expertise</w:t>
    </w:r>
    <w:r>
      <w:rPr>
        <w:rFonts w:ascii="Calibri" w:cs="Calibri" w:eastAsia="Calibri" w:hAnsi="Calibri"/>
        <w:color w:val="7D8698"/>
        <w:sz w:val="16"/>
        <w:szCs w:val="16"/>
      </w:rPr>
      <w:t xml:space="preserve">  ·  COMPTE-RENDU RDV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color w:val="1B24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STFC — COMPTE-RENDU RDV</dc:title>
  <dc:creator>Strat Focus Consulting</dc:creator>
  <cp:lastModifiedBy>Un-named</cp:lastModifiedBy>
  <cp:revision>1</cp:revision>
  <dcterms:created xsi:type="dcterms:W3CDTF">2026-10-30T23:49:33.424Z</dcterms:created>
  <dcterms:modified xsi:type="dcterms:W3CDTF">2026-10-30T23:49:33.424Z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