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38"/>
        <w:tblBorders>
          <w:top w:val="single" w:color="0D2B6E" w:sz="4"/>
          <w:left w:val="single" w:color="0D2B6E" w:sz="4"/>
          <w:bottom w:val="single" w:color="C9A84C" w:sz="24"/>
          <w:right w:val="single" w:color="0D2B6E" w:sz="4"/>
          <w:insideH w:val="none" w:color="FFFFFF" w:sz="0"/>
          <w:insideV w:val="single" w:color="2E4A86" w:sz="4"/>
        </w:tblBorders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52"/>
                      <w:szCs w:val="52"/>
                    </w:rPr>
                    <w:t xml:space="preserve">STFC</w:t>
                  </w: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olor w:val="C9A84C"/>
                      <w:sz w:val="30"/>
                      <w:szCs w:val="30"/>
                    </w:rPr>
                    <w:t xml:space="preserve">  Expertise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174A0"/>
                      <w:sz w:val="14"/>
                      <w:szCs w:val="14"/>
                    </w:rPr>
                    <w:t xml:space="preserve">S T R A T   F O C U S   C O N S U L T I N G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Stratégie · Performance Commerciale · Marketing d’Innovation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i/>
                <w:iCs/>
                <w:color w:val="C9A84C"/>
                <w:sz w:val="16"/>
                <w:szCs w:val="16"/>
              </w:rPr>
              <w:t xml:space="preserve">Parce que votre chiffre d’affaires compte</w:t>
            </w:r>
          </w:p>
        </w:tc>
        <w:tc>
          <w:tcPr>
            <w:tcW w:type="dxa" w:w="7569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32"/>
                      <w:szCs w:val="32"/>
                    </w:rPr>
                    <w:t xml:space="preserve">SUIVI DU PIPELINE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Période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……/2026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Consultant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……………………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Mise à jour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Hebdomadaire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D8698"/>
          <w:sz w:val="16"/>
          <w:szCs w:val="16"/>
        </w:rPr>
        <w:t xml:space="preserve">Étapes : 1 Contact · 2 Rendez-vous · 3 Diagnostic flash · 4 Proposition envoyée · 5 Négociation · 6 Gagné · 7 Perdu.   Probabilité indicative : 10 % · 20 % · 30 % · 50 % · 70 % · 100 % · 0 %.</w:t>
      </w:r>
    </w:p>
    <w:tbl>
      <w:tblPr>
        <w:tblW w:type="dxa" w:w="15138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500"/>
        <w:gridCol w:w="2000"/>
        <w:gridCol w:w="1300"/>
        <w:gridCol w:w="1900"/>
        <w:gridCol w:w="1500"/>
        <w:gridCol w:w="1400"/>
        <w:gridCol w:w="1600"/>
        <w:gridCol w:w="900"/>
        <w:gridCol w:w="2638"/>
        <w:gridCol w:w="1400"/>
      </w:tblGrid>
      <w:tr>
        <w:trPr>
          <w:cantSplit/>
          <w:trHeight w:val="420" w:hRule="atLeast"/>
        </w:trPr>
        <w:tc>
          <w:tcPr>
            <w:tcW w:type="dxa" w:w="5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0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Prospect</w:t>
            </w:r>
          </w:p>
        </w:tc>
        <w:tc>
          <w:tcPr>
            <w:tcW w:type="dxa" w:w="13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Secteur</w:t>
            </w:r>
          </w:p>
        </w:tc>
        <w:tc>
          <w:tcPr>
            <w:tcW w:type="dxa" w:w="19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Contact / tél.</w:t>
            </w:r>
          </w:p>
        </w:tc>
        <w:tc>
          <w:tcPr>
            <w:tcW w:type="dxa" w:w="15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Offre visée</w:t>
            </w:r>
          </w:p>
        </w:tc>
        <w:tc>
          <w:tcPr>
            <w:tcW w:type="dxa" w:w="14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Étape</w:t>
            </w:r>
          </w:p>
        </w:tc>
        <w:tc>
          <w:tcPr>
            <w:tcW w:type="dxa" w:w="16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Montant estimé (FCFA)</w:t>
            </w:r>
          </w:p>
        </w:tc>
        <w:tc>
          <w:tcPr>
            <w:tcW w:type="dxa" w:w="9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Proba.</w:t>
            </w:r>
          </w:p>
        </w:tc>
        <w:tc>
          <w:tcPr>
            <w:tcW w:type="dxa" w:w="2638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Prochaine action</w:t>
            </w:r>
          </w:p>
        </w:tc>
        <w:tc>
          <w:tcPr>
            <w:tcW w:type="dxa" w:w="14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Échéance</w:t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7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8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9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10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12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7"/>
                <w:szCs w:val="17"/>
              </w:rPr>
              <w:t xml:space="preserve">13</w:t>
            </w:r>
          </w:p>
        </w:tc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2638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tbl>
      <w:tblPr>
        <w:tblW w:type="dxa" w:w="15138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3330"/>
        <w:gridCol w:w="4239"/>
        <w:gridCol w:w="3028"/>
        <w:gridCol w:w="4541"/>
      </w:tblGrid>
      <w:tr>
        <w:trPr>
          <w:cantSplit/>
          <w:trHeight w:val="400" w:hRule="atLeast"/>
        </w:trPr>
        <w:tc>
          <w:tcPr>
            <w:tcW w:type="dxa" w:w="3330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Montant total du pipeline</w:t>
            </w:r>
          </w:p>
        </w:tc>
        <w:tc>
          <w:tcPr>
            <w:tcW w:type="dxa" w:w="423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3028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Montant pondéré (× proba.)</w:t>
            </w:r>
          </w:p>
        </w:tc>
        <w:tc>
          <w:tcPr>
            <w:tcW w:type="dxa" w:w="454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330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Affaires gagnées ce mois</w:t>
            </w:r>
          </w:p>
        </w:tc>
        <w:tc>
          <w:tcPr>
            <w:tcW w:type="dxa" w:w="4239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  <w:tc>
          <w:tcPr>
            <w:tcW w:type="dxa" w:w="3028"/>
            <w:shd w:fill="EAEEF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Taux de transformation</w:t>
            </w:r>
          </w:p>
        </w:tc>
        <w:tc>
          <w:tcPr>
            <w:tcW w:type="dxa" w:w="4541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6838" w:h="11906" w:orient="landscape"/>
      <w:pgMar w:top="720" w:right="850" w:bottom="900" w:left="850" w:header="360" w:footer="3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8" w:space="4"/>
      </w:pBdr>
      <w:spacing w:after="0" w:before="0"/>
      <w:jc w:val="right"/>
    </w:pPr>
    <w:r>
      <w:rPr>
        <w:rFonts w:ascii="Cambria" w:cs="Cambria" w:eastAsia="Cambria" w:hAnsi="Cambria"/>
        <w:b/>
        <w:bCs/>
        <w:color w:val="0D2B6E"/>
        <w:sz w:val="16"/>
        <w:szCs w:val="16"/>
      </w:rPr>
      <w:t xml:space="preserve">STFC Expertise</w:t>
    </w:r>
    <w:r>
      <w:rPr>
        <w:rFonts w:ascii="Calibri" w:cs="Calibri" w:eastAsia="Calibri" w:hAnsi="Calibri"/>
        <w:color w:val="7D8698"/>
        <w:sz w:val="16"/>
        <w:szCs w:val="16"/>
      </w:rPr>
      <w:t xml:space="preserve">  ·  SUIVI DU PIPELINE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rPr>
        <w:rFonts w:ascii="Calibri" w:cs="Calibri" w:eastAsia="Calibri" w:hAnsi="Calibri"/>
        <w:color w:val="1B2433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color w:val="C9A84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STFC — SUIVI DU PIPELINE</dc:title>
  <dc:creator>Strat Focus Consulting</dc:creator>
  <cp:lastModifiedBy>Un-named</cp:lastModifiedBy>
  <cp:revision>1</cp:revision>
  <dcterms:created xsi:type="dcterms:W3CDTF">2026-10-30T23:49:33.450Z</dcterms:created>
  <dcterms:modified xsi:type="dcterms:W3CDTF">2026-10-30T23:49:33.450Z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