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ppi0lhmziga6" w:id="0"/>
      <w:bookmarkEnd w:id="0"/>
      <w:r w:rsidDel="00000000" w:rsidR="00000000" w:rsidRPr="00000000">
        <w:rPr>
          <w:rtl w:val="0"/>
        </w:rPr>
        <w:t xml:space="preserve">Research Methodology Study Aid: Walliman Principles</w:t>
      </w:r>
    </w:p>
    <w:p w:rsidR="00000000" w:rsidDel="00000000" w:rsidP="00000000" w:rsidRDefault="00000000" w:rsidRPr="00000000" w14:paraId="00000002">
      <w:pPr>
        <w:rPr/>
      </w:pPr>
      <w:r w:rsidDel="00000000" w:rsidR="00000000" w:rsidRPr="00000000">
        <w:rPr>
          <w:rtl w:val="0"/>
        </w:rPr>
        <w:t xml:space="preserve">This guide provides a structured overview of the core principles of research methodology as defined by Walliman, focusing on measurement, logical argumentation, and the identification of fallacies.</w:t>
      </w:r>
    </w:p>
    <w:p w:rsidR="00000000" w:rsidDel="00000000" w:rsidP="00000000" w:rsidRDefault="00000000" w:rsidRPr="00000000" w14:paraId="00000003">
      <w:pPr>
        <w:pStyle w:val="Heading1"/>
        <w:rPr/>
      </w:pPr>
      <w:bookmarkStart w:colFirst="0" w:colLast="0" w:name="_o8aqrvkvnt7i" w:id="1"/>
      <w:bookmarkEnd w:id="1"/>
      <w:r w:rsidDel="00000000" w:rsidR="00000000" w:rsidRPr="00000000">
        <w:rPr>
          <w:rtl w:val="0"/>
        </w:rPr>
        <w:t xml:space="preserve">1. Levels of Measurement</w:t>
      </w:r>
    </w:p>
    <w:p w:rsidR="00000000" w:rsidDel="00000000" w:rsidP="00000000" w:rsidRDefault="00000000" w:rsidRPr="00000000" w14:paraId="00000004">
      <w:pPr>
        <w:rPr/>
      </w:pPr>
      <w:r w:rsidDel="00000000" w:rsidR="00000000" w:rsidRPr="00000000">
        <w:rPr>
          <w:rtl w:val="0"/>
        </w:rPr>
        <w:t xml:space="preserve">Understanding the nature of data is critical for selecting appropriate analytical methods.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b w:val="1"/>
          <w:bCs w:val="1"/>
          <w:rtl w:val="0"/>
        </w:rPr>
        <w:t xml:space="preserve">Ordinal Measurement</w:t>
      </w:r>
      <w:r w:rsidDel="00000000" w:rsidR="00000000" w:rsidRPr="00000000">
        <w:rPr>
          <w:rtl w:val="0"/>
        </w:rPr>
        <w:t xml:space="preserve">: Data that has a clear, logical order or ranking, but unequal or unmeasurable distances between categories.</w:t>
      </w:r>
    </w:p>
    <w:p w:rsidR="00000000" w:rsidDel="00000000" w:rsidP="00000000" w:rsidRDefault="00000000" w:rsidRPr="00000000" w14:paraId="00000007">
      <w:pPr>
        <w:numPr>
          <w:ilvl w:val="1"/>
          <w:numId w:val="1"/>
        </w:numPr>
        <w:ind w:left="1440" w:hanging="360"/>
      </w:pPr>
      <w:r w:rsidDel="00000000" w:rsidR="00000000" w:rsidRPr="00000000">
        <w:rPr>
          <w:i w:val="1"/>
          <w:iCs w:val="1"/>
          <w:rtl w:val="0"/>
        </w:rPr>
        <w:t xml:space="preserve">Example</w:t>
      </w:r>
      <w:r w:rsidDel="00000000" w:rsidR="00000000" w:rsidRPr="00000000">
        <w:rPr>
          <w:rtl w:val="0"/>
        </w:rPr>
        <w:t xml:space="preserve">: Comfort level (very uncomfortable, uncomfortable, comfortable, very comfortable).</w:t>
      </w:r>
    </w:p>
    <w:p w:rsidR="00000000" w:rsidDel="00000000" w:rsidP="00000000" w:rsidRDefault="00000000" w:rsidRPr="00000000" w14:paraId="00000008">
      <w:pPr>
        <w:numPr>
          <w:ilvl w:val="1"/>
          <w:numId w:val="1"/>
        </w:numPr>
        <w:ind w:left="1440" w:hanging="360"/>
      </w:pPr>
      <w:r w:rsidDel="00000000" w:rsidR="00000000" w:rsidRPr="00000000">
        <w:rPr>
          <w:i w:val="1"/>
          <w:iCs w:val="1"/>
          <w:rtl w:val="0"/>
        </w:rPr>
        <w:t xml:space="preserve">Example</w:t>
      </w:r>
      <w:r w:rsidDel="00000000" w:rsidR="00000000" w:rsidRPr="00000000">
        <w:rPr>
          <w:rtl w:val="0"/>
        </w:rPr>
        <w:t xml:space="preserve">: Wealth (destitute, poor, middle income, high income, wealthy).</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Interval Measurement</w:t>
      </w:r>
      <w:r w:rsidDel="00000000" w:rsidR="00000000" w:rsidRPr="00000000">
        <w:rPr>
          <w:rtl w:val="0"/>
        </w:rPr>
        <w:t xml:space="preserve">: Data with a clear order and equal, measurable distances between values, but lacking a true absolute zero.</w:t>
      </w:r>
    </w:p>
    <w:p w:rsidR="00000000" w:rsidDel="00000000" w:rsidP="00000000" w:rsidRDefault="00000000" w:rsidRPr="00000000" w14:paraId="0000000A">
      <w:pPr>
        <w:numPr>
          <w:ilvl w:val="1"/>
          <w:numId w:val="1"/>
        </w:numPr>
        <w:ind w:left="1440" w:hanging="360"/>
      </w:pPr>
      <w:r w:rsidDel="00000000" w:rsidR="00000000" w:rsidRPr="00000000">
        <w:rPr>
          <w:i w:val="1"/>
          <w:iCs w:val="1"/>
          <w:rtl w:val="0"/>
        </w:rPr>
        <w:t xml:space="preserve">Example</w:t>
      </w:r>
      <w:r w:rsidDel="00000000" w:rsidR="00000000" w:rsidRPr="00000000">
        <w:rPr>
          <w:rtl w:val="0"/>
        </w:rPr>
        <w:t xml:space="preserve">: Intelligence quotient (IQ: 90, 102, 125, 130). An IQ of 0 doesn't mean a total absence of intelligence.</w:t>
      </w:r>
    </w:p>
    <w:p w:rsidR="00000000" w:rsidDel="00000000" w:rsidP="00000000" w:rsidRDefault="00000000" w:rsidRPr="00000000" w14:paraId="0000000B">
      <w:pPr>
        <w:pStyle w:val="Heading1"/>
        <w:rPr/>
      </w:pPr>
      <w:bookmarkStart w:colFirst="0" w:colLast="0" w:name="_us3pi0m0oxxg" w:id="2"/>
      <w:bookmarkEnd w:id="2"/>
      <w:r w:rsidDel="00000000" w:rsidR="00000000" w:rsidRPr="00000000">
        <w:rPr>
          <w:rtl w:val="0"/>
        </w:rPr>
        <w:t xml:space="preserve">2. Statements vs. Arguments</w:t>
      </w:r>
    </w:p>
    <w:p w:rsidR="00000000" w:rsidDel="00000000" w:rsidP="00000000" w:rsidRDefault="00000000" w:rsidRPr="00000000" w14:paraId="0000000C">
      <w:pPr>
        <w:rPr/>
      </w:pPr>
      <w:r w:rsidDel="00000000" w:rsidR="00000000" w:rsidRPr="00000000">
        <w:rPr>
          <w:rtl w:val="0"/>
        </w:rPr>
        <w:t xml:space="preserve">Distinguishing between descriptive claims and logical structures is a foundational skill in research.</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3"/>
        </w:numPr>
        <w:ind w:left="720" w:hanging="360"/>
      </w:pPr>
      <w:r w:rsidDel="00000000" w:rsidR="00000000" w:rsidRPr="00000000">
        <w:rPr>
          <w:b w:val="1"/>
          <w:bCs w:val="1"/>
          <w:rtl w:val="0"/>
        </w:rPr>
        <w:t xml:space="preserve">Associational (Relational) Statements</w:t>
      </w:r>
      <w:r w:rsidDel="00000000" w:rsidR="00000000" w:rsidRPr="00000000">
        <w:rPr>
          <w:rtl w:val="0"/>
        </w:rPr>
        <w:t xml:space="preserve">: Statements that assert a descriptive connection between variables, often indicating positive or negative correlations. No premises or conclusions are made.</w:t>
      </w:r>
    </w:p>
    <w:p w:rsidR="00000000" w:rsidDel="00000000" w:rsidP="00000000" w:rsidRDefault="00000000" w:rsidRPr="00000000" w14:paraId="0000000F">
      <w:pPr>
        <w:numPr>
          <w:ilvl w:val="1"/>
          <w:numId w:val="3"/>
        </w:numPr>
        <w:ind w:left="1440" w:hanging="360"/>
      </w:pPr>
      <w:r w:rsidDel="00000000" w:rsidR="00000000" w:rsidRPr="00000000">
        <w:rPr>
          <w:i w:val="1"/>
          <w:iCs w:val="1"/>
          <w:rtl w:val="0"/>
        </w:rPr>
        <w:t xml:space="preserve">Negative Correlation Example</w:t>
      </w:r>
      <w:r w:rsidDel="00000000" w:rsidR="00000000" w:rsidRPr="00000000">
        <w:rPr>
          <w:rtl w:val="0"/>
        </w:rPr>
        <w:t xml:space="preserve">: As tax on petrol increases, traffic decreases.</w:t>
      </w:r>
    </w:p>
    <w:p w:rsidR="00000000" w:rsidDel="00000000" w:rsidP="00000000" w:rsidRDefault="00000000" w:rsidRPr="00000000" w14:paraId="00000010">
      <w:pPr>
        <w:numPr>
          <w:ilvl w:val="1"/>
          <w:numId w:val="3"/>
        </w:numPr>
        <w:ind w:left="1440" w:hanging="360"/>
      </w:pPr>
      <w:r w:rsidDel="00000000" w:rsidR="00000000" w:rsidRPr="00000000">
        <w:rPr>
          <w:i w:val="1"/>
          <w:iCs w:val="1"/>
          <w:rtl w:val="0"/>
        </w:rPr>
        <w:t xml:space="preserve">Negative Correlation Example</w:t>
      </w:r>
      <w:r w:rsidDel="00000000" w:rsidR="00000000" w:rsidRPr="00000000">
        <w:rPr>
          <w:rtl w:val="0"/>
        </w:rPr>
        <w:t xml:space="preserve">: As the age of a marrying couple increases, the size of their wedding celebration decreases.</w:t>
      </w:r>
    </w:p>
    <w:p w:rsidR="00000000" w:rsidDel="00000000" w:rsidP="00000000" w:rsidRDefault="00000000" w:rsidRPr="00000000" w14:paraId="00000011">
      <w:pPr>
        <w:numPr>
          <w:ilvl w:val="0"/>
          <w:numId w:val="3"/>
        </w:numPr>
        <w:ind w:left="720" w:hanging="360"/>
      </w:pPr>
      <w:r w:rsidDel="00000000" w:rsidR="00000000" w:rsidRPr="00000000">
        <w:rPr>
          <w:b w:val="1"/>
          <w:bCs w:val="1"/>
          <w:rtl w:val="0"/>
        </w:rPr>
        <w:t xml:space="preserve">Arguments</w:t>
      </w:r>
      <w:r w:rsidDel="00000000" w:rsidR="00000000" w:rsidRPr="00000000">
        <w:rPr>
          <w:rtl w:val="0"/>
        </w:rPr>
        <w:t xml:space="preserve">: A set of claims where one or more premises are used to logically support a conclusion. The conclusion may be explicitly stated or implicitly gathered from the premises.</w:t>
      </w:r>
    </w:p>
    <w:p w:rsidR="00000000" w:rsidDel="00000000" w:rsidP="00000000" w:rsidRDefault="00000000" w:rsidRPr="00000000" w14:paraId="00000012">
      <w:pPr>
        <w:pStyle w:val="Heading1"/>
        <w:rPr/>
      </w:pPr>
      <w:bookmarkStart w:colFirst="0" w:colLast="0" w:name="_es58sbuzogw0" w:id="3"/>
      <w:bookmarkEnd w:id="3"/>
      <w:r w:rsidDel="00000000" w:rsidR="00000000" w:rsidRPr="00000000">
        <w:rPr>
          <w:rtl w:val="0"/>
        </w:rPr>
        <w:t xml:space="preserve">3. Deductive vs. Inductive Arguments</w:t>
      </w:r>
    </w:p>
    <w:p w:rsidR="00000000" w:rsidDel="00000000" w:rsidP="00000000" w:rsidRDefault="00000000" w:rsidRPr="00000000" w14:paraId="00000013">
      <w:pPr>
        <w:rPr/>
      </w:pPr>
      <w:r w:rsidDel="00000000" w:rsidR="00000000" w:rsidRPr="00000000">
        <w:rPr>
          <w:rtl w:val="0"/>
        </w:rPr>
        <w:t xml:space="preserve">The direction of logic determines the certainty of the research findings.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numPr>
          <w:ilvl w:val="0"/>
          <w:numId w:val="2"/>
        </w:numPr>
        <w:ind w:left="720" w:hanging="360"/>
      </w:pPr>
      <w:r w:rsidDel="00000000" w:rsidR="00000000" w:rsidRPr="00000000">
        <w:rPr>
          <w:b w:val="1"/>
          <w:bCs w:val="1"/>
          <w:rtl w:val="0"/>
        </w:rPr>
        <w:t xml:space="preserve">Deductive Arguments</w:t>
      </w:r>
      <w:r w:rsidDel="00000000" w:rsidR="00000000" w:rsidRPr="00000000">
        <w:rPr>
          <w:rtl w:val="0"/>
        </w:rPr>
        <w:t xml:space="preserve">: Conclusions follow necessarily and with absolute logical certainty from the premises.</w:t>
      </w:r>
    </w:p>
    <w:p w:rsidR="00000000" w:rsidDel="00000000" w:rsidP="00000000" w:rsidRDefault="00000000" w:rsidRPr="00000000" w14:paraId="00000016">
      <w:pPr>
        <w:numPr>
          <w:ilvl w:val="1"/>
          <w:numId w:val="2"/>
        </w:numPr>
        <w:ind w:left="1440" w:hanging="360"/>
      </w:pPr>
      <w:r w:rsidDel="00000000" w:rsidR="00000000" w:rsidRPr="00000000">
        <w:rPr>
          <w:i w:val="1"/>
          <w:iCs w:val="1"/>
          <w:rtl w:val="0"/>
        </w:rPr>
        <w:t xml:space="preserve">Example</w:t>
      </w:r>
      <w:r w:rsidDel="00000000" w:rsidR="00000000" w:rsidRPr="00000000">
        <w:rPr>
          <w:rtl w:val="0"/>
        </w:rPr>
        <w:t xml:space="preserve">: Mathematical calculations (e.g., The car was $5000, I paid a $500 deposit; therefore, I owe $4500).</w:t>
      </w:r>
    </w:p>
    <w:p w:rsidR="00000000" w:rsidDel="00000000" w:rsidP="00000000" w:rsidRDefault="00000000" w:rsidRPr="00000000" w14:paraId="00000017">
      <w:pPr>
        <w:numPr>
          <w:ilvl w:val="1"/>
          <w:numId w:val="2"/>
        </w:numPr>
        <w:ind w:left="1440" w:hanging="360"/>
      </w:pPr>
      <w:r w:rsidDel="00000000" w:rsidR="00000000" w:rsidRPr="00000000">
        <w:rPr>
          <w:b w:val="1"/>
          <w:bCs w:val="1"/>
          <w:i w:val="1"/>
          <w:iCs w:val="1"/>
          <w:rtl w:val="0"/>
        </w:rPr>
        <w:t xml:space="preserve">Important Quiz Note</w:t>
      </w:r>
      <w:r w:rsidDel="00000000" w:rsidR="00000000" w:rsidRPr="00000000">
        <w:rPr>
          <w:rtl w:val="0"/>
        </w:rPr>
        <w:t xml:space="preserve">: The statement, "There are traces of non-permitted chemicals in his blood; he has obviously been taking stimulants," was classified as </w:t>
      </w:r>
      <w:r w:rsidDel="00000000" w:rsidR="00000000" w:rsidRPr="00000000">
        <w:rPr>
          <w:b w:val="1"/>
          <w:bCs w:val="1"/>
          <w:rtl w:val="0"/>
        </w:rPr>
        <w:t xml:space="preserve">deductive</w:t>
      </w:r>
      <w:r w:rsidDel="00000000" w:rsidR="00000000" w:rsidRPr="00000000">
        <w:rPr>
          <w:rtl w:val="0"/>
        </w:rPr>
        <w:t xml:space="preserve"> on the assessment.</w:t>
      </w:r>
    </w:p>
    <w:p w:rsidR="00000000" w:rsidDel="00000000" w:rsidP="00000000" w:rsidRDefault="00000000" w:rsidRPr="00000000" w14:paraId="00000018">
      <w:pPr>
        <w:numPr>
          <w:ilvl w:val="0"/>
          <w:numId w:val="2"/>
        </w:numPr>
        <w:ind w:left="720" w:hanging="360"/>
      </w:pPr>
      <w:r w:rsidDel="00000000" w:rsidR="00000000" w:rsidRPr="00000000">
        <w:rPr>
          <w:b w:val="1"/>
          <w:bCs w:val="1"/>
          <w:rtl w:val="0"/>
        </w:rPr>
        <w:t xml:space="preserve">Inductive Arguments</w:t>
      </w:r>
      <w:r w:rsidDel="00000000" w:rsidR="00000000" w:rsidRPr="00000000">
        <w:rPr>
          <w:rtl w:val="0"/>
        </w:rPr>
        <w:t xml:space="preserve">: Conclusions deal with probability. Specific observations lead to a highly likely, but not mathematically guaranteed, conclusion.</w:t>
      </w:r>
    </w:p>
    <w:p w:rsidR="00000000" w:rsidDel="00000000" w:rsidP="00000000" w:rsidRDefault="00000000" w:rsidRPr="00000000" w14:paraId="00000019">
      <w:pPr>
        <w:numPr>
          <w:ilvl w:val="1"/>
          <w:numId w:val="2"/>
        </w:numPr>
        <w:ind w:left="1440" w:hanging="360"/>
      </w:pPr>
      <w:r w:rsidDel="00000000" w:rsidR="00000000" w:rsidRPr="00000000">
        <w:rPr>
          <w:i w:val="1"/>
          <w:iCs w:val="1"/>
          <w:rtl w:val="0"/>
        </w:rPr>
        <w:t xml:space="preserve">Example</w:t>
      </w:r>
      <w:r w:rsidDel="00000000" w:rsidR="00000000" w:rsidRPr="00000000">
        <w:rPr>
          <w:rtl w:val="0"/>
        </w:rPr>
        <w:t xml:space="preserve">: A boy played professional soccer at 16; he must have been a good junior player.</w:t>
      </w:r>
    </w:p>
    <w:p w:rsidR="00000000" w:rsidDel="00000000" w:rsidP="00000000" w:rsidRDefault="00000000" w:rsidRPr="00000000" w14:paraId="0000001A">
      <w:pPr>
        <w:numPr>
          <w:ilvl w:val="1"/>
          <w:numId w:val="2"/>
        </w:numPr>
        <w:ind w:left="1440" w:hanging="360"/>
      </w:pPr>
      <w:r w:rsidDel="00000000" w:rsidR="00000000" w:rsidRPr="00000000">
        <w:rPr>
          <w:i w:val="1"/>
          <w:iCs w:val="1"/>
          <w:rtl w:val="0"/>
        </w:rPr>
        <w:t xml:space="preserve">Example</w:t>
      </w:r>
      <w:r w:rsidDel="00000000" w:rsidR="00000000" w:rsidRPr="00000000">
        <w:rPr>
          <w:rtl w:val="0"/>
        </w:rPr>
        <w:t xml:space="preserve">: The Minister looked pale after a meeting; it looks as if they gave him an ultimatum.</w:t>
      </w:r>
    </w:p>
    <w:p w:rsidR="00000000" w:rsidDel="00000000" w:rsidP="00000000" w:rsidRDefault="00000000" w:rsidRPr="00000000" w14:paraId="0000001B">
      <w:pPr>
        <w:pStyle w:val="Heading1"/>
        <w:rPr/>
      </w:pPr>
      <w:bookmarkStart w:colFirst="0" w:colLast="0" w:name="_1eeyljq7wua5" w:id="4"/>
      <w:bookmarkEnd w:id="4"/>
      <w:r w:rsidDel="00000000" w:rsidR="00000000" w:rsidRPr="00000000">
        <w:rPr>
          <w:rtl w:val="0"/>
        </w:rPr>
        <w:t xml:space="preserve">4. Logical Consistency</w:t>
      </w:r>
    </w:p>
    <w:p w:rsidR="00000000" w:rsidDel="00000000" w:rsidP="00000000" w:rsidRDefault="00000000" w:rsidRPr="00000000" w14:paraId="0000001C">
      <w:pPr>
        <w:rPr/>
      </w:pPr>
      <w:r w:rsidDel="00000000" w:rsidR="00000000" w:rsidRPr="00000000">
        <w:rPr>
          <w:rtl w:val="0"/>
        </w:rPr>
        <w:t xml:space="preserve">A sound research framework must be internally consistent to maintain validity.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numPr>
          <w:ilvl w:val="0"/>
          <w:numId w:val="5"/>
        </w:numPr>
        <w:ind w:left="720" w:hanging="360"/>
      </w:pPr>
      <w:r w:rsidDel="00000000" w:rsidR="00000000" w:rsidRPr="00000000">
        <w:rPr>
          <w:b w:val="1"/>
          <w:bCs w:val="1"/>
          <w:rtl w:val="0"/>
        </w:rPr>
        <w:t xml:space="preserve">Consistent Belief Systems</w:t>
      </w:r>
      <w:r w:rsidDel="00000000" w:rsidR="00000000" w:rsidRPr="00000000">
        <w:rPr>
          <w:rtl w:val="0"/>
        </w:rPr>
        <w:t xml:space="preserve">: Claims do not contradict each other and can logically coexist.</w:t>
      </w:r>
    </w:p>
    <w:p w:rsidR="00000000" w:rsidDel="00000000" w:rsidP="00000000" w:rsidRDefault="00000000" w:rsidRPr="00000000" w14:paraId="0000001F">
      <w:pPr>
        <w:numPr>
          <w:ilvl w:val="1"/>
          <w:numId w:val="5"/>
        </w:numPr>
        <w:ind w:left="1440" w:hanging="360"/>
      </w:pPr>
      <w:r w:rsidDel="00000000" w:rsidR="00000000" w:rsidRPr="00000000">
        <w:rPr>
          <w:i w:val="1"/>
          <w:iCs w:val="1"/>
          <w:rtl w:val="0"/>
        </w:rPr>
        <w:t xml:space="preserve">Example</w:t>
      </w:r>
      <w:r w:rsidDel="00000000" w:rsidR="00000000" w:rsidRPr="00000000">
        <w:rPr>
          <w:rtl w:val="0"/>
        </w:rPr>
        <w:t xml:space="preserve">: Peter is the most generous member; he paid for the team's travel expenses.</w:t>
      </w:r>
    </w:p>
    <w:p w:rsidR="00000000" w:rsidDel="00000000" w:rsidP="00000000" w:rsidRDefault="00000000" w:rsidRPr="00000000" w14:paraId="00000020">
      <w:pPr>
        <w:numPr>
          <w:ilvl w:val="1"/>
          <w:numId w:val="5"/>
        </w:numPr>
        <w:ind w:left="1440" w:hanging="360"/>
      </w:pPr>
      <w:r w:rsidDel="00000000" w:rsidR="00000000" w:rsidRPr="00000000">
        <w:rPr>
          <w:i w:val="1"/>
          <w:iCs w:val="1"/>
          <w:rtl w:val="0"/>
        </w:rPr>
        <w:t xml:space="preserve">Example</w:t>
      </w:r>
      <w:r w:rsidDel="00000000" w:rsidR="00000000" w:rsidRPr="00000000">
        <w:rPr>
          <w:rtl w:val="0"/>
        </w:rPr>
        <w:t xml:space="preserve">: Killing animals is immoral; therefore, live animals should not be exported for slaughter.</w:t>
      </w:r>
    </w:p>
    <w:p w:rsidR="00000000" w:rsidDel="00000000" w:rsidP="00000000" w:rsidRDefault="00000000" w:rsidRPr="00000000" w14:paraId="00000021">
      <w:pPr>
        <w:numPr>
          <w:ilvl w:val="0"/>
          <w:numId w:val="5"/>
        </w:numPr>
        <w:ind w:left="720" w:hanging="360"/>
      </w:pPr>
      <w:r w:rsidDel="00000000" w:rsidR="00000000" w:rsidRPr="00000000">
        <w:rPr>
          <w:b w:val="1"/>
          <w:bCs w:val="1"/>
          <w:rtl w:val="0"/>
        </w:rPr>
        <w:t xml:space="preserve">Inconsistent Belief Systems</w:t>
      </w:r>
      <w:r w:rsidDel="00000000" w:rsidR="00000000" w:rsidRPr="00000000">
        <w:rPr>
          <w:rtl w:val="0"/>
        </w:rPr>
        <w:t xml:space="preserve">: Claims contradict each other, defy definitions, or cannot reasonably be true at the same time.</w:t>
      </w:r>
    </w:p>
    <w:p w:rsidR="00000000" w:rsidDel="00000000" w:rsidP="00000000" w:rsidRDefault="00000000" w:rsidRPr="00000000" w14:paraId="00000022">
      <w:pPr>
        <w:numPr>
          <w:ilvl w:val="1"/>
          <w:numId w:val="5"/>
        </w:numPr>
        <w:ind w:left="1440" w:hanging="360"/>
      </w:pPr>
      <w:r w:rsidDel="00000000" w:rsidR="00000000" w:rsidRPr="00000000">
        <w:rPr>
          <w:i w:val="1"/>
          <w:iCs w:val="1"/>
          <w:rtl w:val="0"/>
        </w:rPr>
        <w:t xml:space="preserve">Example</w:t>
      </w:r>
      <w:r w:rsidDel="00000000" w:rsidR="00000000" w:rsidRPr="00000000">
        <w:rPr>
          <w:rtl w:val="0"/>
        </w:rPr>
        <w:t xml:space="preserve">: Claiming to have never sat on a horse, but also claiming the ability to win a show jumping competition in two minutes.</w:t>
      </w:r>
    </w:p>
    <w:p w:rsidR="00000000" w:rsidDel="00000000" w:rsidP="00000000" w:rsidRDefault="00000000" w:rsidRPr="00000000" w14:paraId="00000023">
      <w:pPr>
        <w:numPr>
          <w:ilvl w:val="1"/>
          <w:numId w:val="5"/>
        </w:numPr>
        <w:ind w:left="1440" w:hanging="360"/>
      </w:pPr>
      <w:r w:rsidDel="00000000" w:rsidR="00000000" w:rsidRPr="00000000">
        <w:rPr>
          <w:i w:val="1"/>
          <w:iCs w:val="1"/>
          <w:rtl w:val="0"/>
        </w:rPr>
        <w:t xml:space="preserve">Example</w:t>
      </w:r>
      <w:r w:rsidDel="00000000" w:rsidR="00000000" w:rsidRPr="00000000">
        <w:rPr>
          <w:rtl w:val="0"/>
        </w:rPr>
        <w:t xml:space="preserve">: Knowing you will never get ill, but admitting you just caught a disease.</w:t>
      </w:r>
    </w:p>
    <w:p w:rsidR="00000000" w:rsidDel="00000000" w:rsidP="00000000" w:rsidRDefault="00000000" w:rsidRPr="00000000" w14:paraId="00000024">
      <w:pPr>
        <w:pStyle w:val="Heading1"/>
        <w:rPr/>
      </w:pPr>
      <w:bookmarkStart w:colFirst="0" w:colLast="0" w:name="_d49tnpsuuxah" w:id="5"/>
      <w:bookmarkEnd w:id="5"/>
      <w:r w:rsidDel="00000000" w:rsidR="00000000" w:rsidRPr="00000000">
        <w:rPr>
          <w:rtl w:val="0"/>
        </w:rPr>
        <w:t xml:space="preserve">5. Logical Fallacies</w:t>
      </w:r>
    </w:p>
    <w:p w:rsidR="00000000" w:rsidDel="00000000" w:rsidP="00000000" w:rsidRDefault="00000000" w:rsidRPr="00000000" w14:paraId="00000025">
      <w:pPr>
        <w:rPr/>
      </w:pPr>
      <w:r w:rsidDel="00000000" w:rsidR="00000000" w:rsidRPr="00000000">
        <w:rPr>
          <w:rtl w:val="0"/>
        </w:rPr>
        <w:t xml:space="preserve">Recognizing flaws in reasoning protects the integrity of the research process.</w:t>
      </w:r>
    </w:p>
    <w:p w:rsidR="00000000" w:rsidDel="00000000" w:rsidP="00000000" w:rsidRDefault="00000000" w:rsidRPr="00000000" w14:paraId="00000026">
      <w:pPr>
        <w:pStyle w:val="Heading2"/>
        <w:rPr/>
      </w:pPr>
      <w:bookmarkStart w:colFirst="0" w:colLast="0" w:name="_lcs0g1gsehgz" w:id="6"/>
      <w:bookmarkEnd w:id="6"/>
      <w:r w:rsidDel="00000000" w:rsidR="00000000" w:rsidRPr="00000000">
        <w:rPr>
          <w:rtl w:val="0"/>
        </w:rPr>
        <w:t xml:space="preserve">Informal Fallacies</w:t>
      </w:r>
    </w:p>
    <w:p w:rsidR="00000000" w:rsidDel="00000000" w:rsidP="00000000" w:rsidRDefault="00000000" w:rsidRPr="00000000" w14:paraId="00000027">
      <w:pPr>
        <w:rPr/>
      </w:pPr>
      <w:r w:rsidDel="00000000" w:rsidR="00000000" w:rsidRPr="00000000">
        <w:rPr>
          <w:rtl w:val="0"/>
        </w:rPr>
        <w:t xml:space="preserve">Flaws in the content, meaning, or assumptions of the argument rather than its structural formula.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numPr>
          <w:ilvl w:val="0"/>
          <w:numId w:val="4"/>
        </w:numPr>
        <w:ind w:left="720" w:hanging="360"/>
      </w:pPr>
      <w:r w:rsidDel="00000000" w:rsidR="00000000" w:rsidRPr="00000000">
        <w:rPr>
          <w:b w:val="1"/>
          <w:bCs w:val="1"/>
          <w:rtl w:val="0"/>
        </w:rPr>
        <w:t xml:space="preserve">False Analogy (Weak Analogy)</w:t>
      </w:r>
      <w:r w:rsidDel="00000000" w:rsidR="00000000" w:rsidRPr="00000000">
        <w:rPr>
          <w:rtl w:val="0"/>
        </w:rPr>
        <w:t xml:space="preserve">: Comparing two things that are alike in a superficial way but fundamentally different in significant ways. (e.g., Comparing running a complex government to steering a ship).</w:t>
      </w:r>
    </w:p>
    <w:p w:rsidR="00000000" w:rsidDel="00000000" w:rsidP="00000000" w:rsidRDefault="00000000" w:rsidRPr="00000000" w14:paraId="0000002A">
      <w:pPr>
        <w:numPr>
          <w:ilvl w:val="0"/>
          <w:numId w:val="4"/>
        </w:numPr>
        <w:ind w:left="720" w:hanging="360"/>
      </w:pPr>
      <w:r w:rsidDel="00000000" w:rsidR="00000000" w:rsidRPr="00000000">
        <w:rPr>
          <w:b w:val="1"/>
          <w:bCs w:val="1"/>
          <w:rtl w:val="0"/>
        </w:rPr>
        <w:t xml:space="preserve">Appeal to Ignorance</w:t>
      </w:r>
      <w:r w:rsidDel="00000000" w:rsidR="00000000" w:rsidRPr="00000000">
        <w:rPr>
          <w:rtl w:val="0"/>
        </w:rPr>
        <w:t xml:space="preserve">: Asserting a claim is true because it hasn't been proven false, or false because it hasn't been proven true. (e.g., The Loch Ness monster doesn't exist because every attempt to find it has failed).</w:t>
      </w:r>
    </w:p>
    <w:p w:rsidR="00000000" w:rsidDel="00000000" w:rsidP="00000000" w:rsidRDefault="00000000" w:rsidRPr="00000000" w14:paraId="0000002B">
      <w:pPr>
        <w:pStyle w:val="Heading2"/>
        <w:rPr/>
      </w:pPr>
      <w:bookmarkStart w:colFirst="0" w:colLast="0" w:name="_t6dkmqe5z2np" w:id="7"/>
      <w:bookmarkEnd w:id="7"/>
      <w:r w:rsidDel="00000000" w:rsidR="00000000" w:rsidRPr="00000000">
        <w:rPr>
          <w:rtl w:val="0"/>
        </w:rPr>
        <w:t xml:space="preserve">Formal Fallacies</w:t>
      </w:r>
    </w:p>
    <w:p w:rsidR="00000000" w:rsidDel="00000000" w:rsidP="00000000" w:rsidRDefault="00000000" w:rsidRPr="00000000" w14:paraId="0000002C">
      <w:pPr>
        <w:rPr/>
      </w:pPr>
      <w:r w:rsidDel="00000000" w:rsidR="00000000" w:rsidRPr="00000000">
        <w:rPr>
          <w:rtl w:val="0"/>
        </w:rPr>
        <w:t xml:space="preserve">Flaws in the structural logic or equation of the argument itself, regardless of the content.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6"/>
        </w:numPr>
        <w:ind w:left="720" w:hanging="360"/>
      </w:pPr>
      <w:r w:rsidDel="00000000" w:rsidR="00000000" w:rsidRPr="00000000">
        <w:rPr>
          <w:b w:val="1"/>
          <w:bCs w:val="1"/>
          <w:rtl w:val="0"/>
        </w:rPr>
        <w:t xml:space="preserve">Affirming the Consequent</w:t>
      </w:r>
      <w:r w:rsidDel="00000000" w:rsidR="00000000" w:rsidRPr="00000000">
        <w:rPr>
          <w:rtl w:val="0"/>
        </w:rPr>
        <w:t xml:space="preserve">: Assuming that if a result is true, a specific condition that could cause it must also be true ("If P, then Q. Q is true. Therefore, P is true"). (e.g., If Americans want good trade, they encourage specialist goods. They encourage specialist goods, therefore they want good trade relations).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Study Guide Metadata</w:t>
      </w:r>
      <w:r w:rsidDel="00000000" w:rsidR="00000000" w:rsidRPr="00000000">
        <w:rPr>
          <w:rtl w:val="0"/>
        </w:rPr>
        <w:br w:type="textWrapping"/>
        <w:t xml:space="preserve">Prepared by: </w:t>
      </w:r>
      <w:r w:rsidDel="00000000" w:rsidR="00000000" w:rsidRPr="00000000">
        <w:rPr>
          <w:color w:val="000000"/>
          <w:rtl w:val="0"/>
        </w:rPr>
        <w:t xml:space="preserve">Person</w:t>
      </w:r>
      <w:r w:rsidDel="00000000" w:rsidR="00000000" w:rsidRPr="00000000">
        <w:rPr>
          <w:rtl w:val="0"/>
        </w:rPr>
        <w:br w:type="textWrapping"/>
        <w:t xml:space="preserve">Last Reviewed: </w:t>
      </w:r>
      <w:r w:rsidDel="00000000" w:rsidR="00000000" w:rsidRPr="00000000">
        <w:rPr>
          <w:color w:val="000000"/>
          <w:rtl w:val="0"/>
        </w:rPr>
        <w:t xml:space="preserve">Date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Baskervill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7474f"/>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Libre Baskerville" w:cs="Libre Baskerville" w:eastAsia="Libre Baskerville" w:hAnsi="Libre Baskerville"/>
      <w:b w:val="1"/>
      <w:bCs w:val="1"/>
      <w:i w:val="0"/>
      <w:iCs w:val="0"/>
      <w:color w:val="263238"/>
      <w:sz w:val="36"/>
      <w:szCs w:val="36"/>
    </w:rPr>
  </w:style>
  <w:style w:type="paragraph" w:styleId="Heading2">
    <w:name w:val="heading 2"/>
    <w:basedOn w:val="Normal"/>
    <w:next w:val="Normal"/>
    <w:pPr>
      <w:keepNext w:val="1"/>
      <w:keepLines w:val="1"/>
      <w:pageBreakBefore w:val="0"/>
      <w:spacing w:after="80" w:before="360" w:line="288" w:lineRule="auto"/>
    </w:pPr>
    <w:rPr>
      <w:rFonts w:ascii="Libre Baskerville" w:cs="Libre Baskerville" w:eastAsia="Libre Baskerville" w:hAnsi="Libre Baskerville"/>
      <w:b w:val="1"/>
      <w:bCs w:val="1"/>
      <w:i w:val="0"/>
      <w:iCs w:val="0"/>
      <w:color w:val="455a64"/>
      <w:sz w:val="32"/>
      <w:szCs w:val="32"/>
    </w:rPr>
  </w:style>
  <w:style w:type="paragraph" w:styleId="Heading3">
    <w:name w:val="heading 3"/>
    <w:basedOn w:val="Normal"/>
    <w:next w:val="Normal"/>
    <w:pPr>
      <w:keepNext w:val="1"/>
      <w:keepLines w:val="1"/>
      <w:pageBreakBefore w:val="0"/>
      <w:spacing w:after="80" w:before="280" w:line="288" w:lineRule="auto"/>
    </w:pPr>
    <w:rPr>
      <w:rFonts w:ascii="Libre Baskerville" w:cs="Libre Baskerville" w:eastAsia="Libre Baskerville" w:hAnsi="Libre Baskerville"/>
      <w:b w:val="1"/>
      <w:bCs w:val="1"/>
      <w:i w:val="0"/>
      <w:iCs w:val="0"/>
      <w:color w:val="546e7a"/>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Libre Baskerville" w:cs="Libre Baskerville" w:eastAsia="Libre Baskerville" w:hAnsi="Libre Baskerville"/>
      <w:b w:val="1"/>
      <w:bCs w:val="1"/>
      <w:i w:val="0"/>
      <w:iCs w:val="0"/>
      <w:color w:val="263238"/>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1"/>
      <w:iCs w:val="1"/>
      <w:color w:val="546e7a"/>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LibreBaskerville-regular.ttf"/><Relationship Id="rId6" Type="http://schemas.openxmlformats.org/officeDocument/2006/relationships/font" Target="fonts/LibreBaskerville-bold.ttf"/><Relationship Id="rId7" Type="http://schemas.openxmlformats.org/officeDocument/2006/relationships/font" Target="fonts/LibreBaskerville-italic.ttf"/><Relationship Id="rId8" Type="http://schemas.openxmlformats.org/officeDocument/2006/relationships/font" Target="fonts/LibreBaskervil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